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FA" w:rsidRPr="0008266D"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F027FA" w:rsidRDefault="00F027FA" w:rsidP="008121EF">
      <w:pPr>
        <w:pStyle w:val="21"/>
        <w:ind w:firstLine="709"/>
        <w:jc w:val="center"/>
        <w:rPr>
          <w:rFonts w:cs="Arial"/>
          <w:snapToGrid w:val="0"/>
          <w:sz w:val="32"/>
          <w:szCs w:val="32"/>
        </w:rPr>
      </w:pPr>
    </w:p>
    <w:p w:rsidR="008121EF" w:rsidRPr="008121EF" w:rsidRDefault="008121EF" w:rsidP="008121EF">
      <w:pPr>
        <w:pStyle w:val="21"/>
        <w:ind w:firstLine="709"/>
        <w:jc w:val="center"/>
        <w:rPr>
          <w:rFonts w:cs="Arial"/>
          <w:b w:val="0"/>
          <w:snapToGrid w:val="0"/>
          <w:sz w:val="32"/>
          <w:szCs w:val="32"/>
        </w:rPr>
      </w:pPr>
      <w:r w:rsidRPr="008121EF">
        <w:rPr>
          <w:rFonts w:cs="Arial"/>
          <w:snapToGrid w:val="0"/>
          <w:sz w:val="32"/>
          <w:szCs w:val="32"/>
        </w:rPr>
        <w:t>Мониторинг</w:t>
      </w:r>
      <w:r w:rsidRPr="008121EF">
        <w:rPr>
          <w:rFonts w:cs="Arial"/>
          <w:b w:val="0"/>
          <w:snapToGrid w:val="0"/>
          <w:sz w:val="32"/>
          <w:szCs w:val="32"/>
        </w:rPr>
        <w:t xml:space="preserve"> </w:t>
      </w:r>
      <w:r w:rsidRPr="008121EF">
        <w:rPr>
          <w:rFonts w:cs="Arial"/>
          <w:snapToGrid w:val="0"/>
          <w:sz w:val="32"/>
          <w:szCs w:val="32"/>
        </w:rPr>
        <w:t xml:space="preserve">рынка вторичного жилья </w:t>
      </w:r>
      <w:r w:rsidR="009F2A1A">
        <w:rPr>
          <w:rFonts w:cs="Arial"/>
          <w:snapToGrid w:val="0"/>
          <w:sz w:val="32"/>
          <w:szCs w:val="32"/>
        </w:rPr>
        <w:t>г. Владивосток</w:t>
      </w:r>
    </w:p>
    <w:p w:rsidR="008A782A" w:rsidRDefault="008A782A" w:rsidP="00D2654D">
      <w:pPr>
        <w:pStyle w:val="21"/>
        <w:ind w:firstLine="709"/>
        <w:jc w:val="center"/>
        <w:rPr>
          <w:rFonts w:cs="Arial"/>
          <w:snapToGrid w:val="0"/>
          <w:sz w:val="20"/>
        </w:rPr>
      </w:pPr>
    </w:p>
    <w:p w:rsidR="00F027FA" w:rsidRDefault="00F027FA" w:rsidP="00F027FA">
      <w:pPr>
        <w:pStyle w:val="21"/>
        <w:ind w:firstLine="0"/>
        <w:rPr>
          <w:rFonts w:cs="Arial"/>
          <w:snapToGrid w:val="0"/>
          <w:sz w:val="20"/>
        </w:rPr>
      </w:pPr>
    </w:p>
    <w:p w:rsidR="00F027FA" w:rsidRPr="00E77C63" w:rsidRDefault="00F027FA" w:rsidP="0052042B">
      <w:pPr>
        <w:pStyle w:val="21"/>
        <w:ind w:firstLine="0"/>
        <w:jc w:val="center"/>
        <w:rPr>
          <w:rFonts w:cs="Arial"/>
          <w:snapToGrid w:val="0"/>
          <w:sz w:val="20"/>
        </w:rPr>
      </w:pPr>
    </w:p>
    <w:p w:rsidR="009F2A1A" w:rsidRDefault="0086509D" w:rsidP="009F2A1A">
      <w:pPr>
        <w:pStyle w:val="21"/>
        <w:ind w:firstLine="709"/>
        <w:jc w:val="right"/>
        <w:rPr>
          <w:rFonts w:cs="Arial"/>
          <w:snapToGrid w:val="0"/>
          <w:sz w:val="20"/>
        </w:rPr>
      </w:pPr>
      <w:r>
        <w:rPr>
          <w:rFonts w:cs="Arial"/>
          <w:snapToGrid w:val="0"/>
          <w:sz w:val="20"/>
        </w:rPr>
        <w:t>Август</w:t>
      </w:r>
      <w:r w:rsidR="009F2A1A">
        <w:rPr>
          <w:rFonts w:cs="Arial"/>
          <w:snapToGrid w:val="0"/>
          <w:sz w:val="20"/>
        </w:rPr>
        <w:t xml:space="preserve"> 201</w:t>
      </w:r>
      <w:r w:rsidR="00882E29">
        <w:rPr>
          <w:rFonts w:cs="Arial"/>
          <w:snapToGrid w:val="0"/>
          <w:sz w:val="20"/>
        </w:rPr>
        <w:t>7</w:t>
      </w:r>
    </w:p>
    <w:p w:rsidR="009F2A1A" w:rsidRDefault="009F2A1A" w:rsidP="00D2654D">
      <w:pPr>
        <w:pStyle w:val="21"/>
        <w:ind w:firstLine="709"/>
        <w:jc w:val="center"/>
        <w:rPr>
          <w:rFonts w:cs="Arial"/>
          <w:snapToGrid w:val="0"/>
          <w:sz w:val="20"/>
        </w:rPr>
      </w:pPr>
    </w:p>
    <w:p w:rsidR="008121EF" w:rsidRDefault="008121EF" w:rsidP="00D2654D">
      <w:pPr>
        <w:pStyle w:val="21"/>
        <w:ind w:firstLine="709"/>
        <w:jc w:val="center"/>
        <w:rPr>
          <w:rFonts w:cs="Arial"/>
          <w:snapToGrid w:val="0"/>
          <w:sz w:val="20"/>
        </w:rPr>
        <w:sectPr w:rsidR="008121EF" w:rsidSect="00C47C6A">
          <w:headerReference w:type="default" r:id="rId9"/>
          <w:footerReference w:type="default" r:id="rId10"/>
          <w:pgSz w:w="11906" w:h="16838"/>
          <w:pgMar w:top="1134" w:right="850" w:bottom="1134" w:left="1701" w:header="708" w:footer="708" w:gutter="0"/>
          <w:cols w:space="708"/>
          <w:docGrid w:linePitch="360"/>
        </w:sectPr>
      </w:pPr>
    </w:p>
    <w:sdt>
      <w:sdtPr>
        <w:rPr>
          <w:rFonts w:ascii="Arial" w:eastAsia="Times New Roman" w:hAnsi="Arial" w:cs="Times New Roman"/>
          <w:b w:val="0"/>
          <w:bCs w:val="0"/>
          <w:color w:val="auto"/>
          <w:sz w:val="24"/>
          <w:szCs w:val="20"/>
        </w:rPr>
        <w:id w:val="-1367906672"/>
        <w:docPartObj>
          <w:docPartGallery w:val="Table of Contents"/>
          <w:docPartUnique/>
        </w:docPartObj>
      </w:sdtPr>
      <w:sdtContent>
        <w:p w:rsidR="008121EF" w:rsidRDefault="008121EF">
          <w:pPr>
            <w:pStyle w:val="af"/>
          </w:pPr>
          <w:r>
            <w:t>Оглавление</w:t>
          </w:r>
        </w:p>
        <w:p w:rsidR="005C70A4" w:rsidRDefault="008121EF">
          <w:pPr>
            <w:pStyle w:val="24"/>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89018244" w:history="1">
            <w:r w:rsidR="005C70A4" w:rsidRPr="0095601C">
              <w:rPr>
                <w:rStyle w:val="a3"/>
                <w:rFonts w:cs="Arial"/>
                <w:noProof/>
                <w:snapToGrid w:val="0"/>
              </w:rPr>
              <w:t>Итоги месяца</w:t>
            </w:r>
            <w:r w:rsidR="005C70A4">
              <w:rPr>
                <w:noProof/>
                <w:webHidden/>
              </w:rPr>
              <w:tab/>
            </w:r>
            <w:r w:rsidR="005C70A4">
              <w:rPr>
                <w:noProof/>
                <w:webHidden/>
              </w:rPr>
              <w:fldChar w:fldCharType="begin"/>
            </w:r>
            <w:r w:rsidR="005C70A4">
              <w:rPr>
                <w:noProof/>
                <w:webHidden/>
              </w:rPr>
              <w:instrText xml:space="preserve"> PAGEREF _Toc489018244 \h </w:instrText>
            </w:r>
            <w:r w:rsidR="005C70A4">
              <w:rPr>
                <w:noProof/>
                <w:webHidden/>
              </w:rPr>
            </w:r>
            <w:r w:rsidR="005C70A4">
              <w:rPr>
                <w:noProof/>
                <w:webHidden/>
              </w:rPr>
              <w:fldChar w:fldCharType="separate"/>
            </w:r>
            <w:r w:rsidR="009836AC">
              <w:rPr>
                <w:noProof/>
                <w:webHidden/>
              </w:rPr>
              <w:t>3</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45" w:history="1">
            <w:r w:rsidR="005C70A4" w:rsidRPr="0095601C">
              <w:rPr>
                <w:rStyle w:val="a3"/>
                <w:rFonts w:cs="Arial"/>
                <w:noProof/>
              </w:rPr>
              <w:t>Таблица 1. Средняя удельная цена  предложения за 1 кв.м. в г. Владивостоке, руб.</w:t>
            </w:r>
            <w:r w:rsidR="005C70A4">
              <w:rPr>
                <w:noProof/>
                <w:webHidden/>
              </w:rPr>
              <w:tab/>
            </w:r>
            <w:r w:rsidR="005C70A4">
              <w:rPr>
                <w:noProof/>
                <w:webHidden/>
              </w:rPr>
              <w:fldChar w:fldCharType="begin"/>
            </w:r>
            <w:r w:rsidR="005C70A4">
              <w:rPr>
                <w:noProof/>
                <w:webHidden/>
              </w:rPr>
              <w:instrText xml:space="preserve"> PAGEREF _Toc489018245 \h </w:instrText>
            </w:r>
            <w:r w:rsidR="005C70A4">
              <w:rPr>
                <w:noProof/>
                <w:webHidden/>
              </w:rPr>
            </w:r>
            <w:r w:rsidR="005C70A4">
              <w:rPr>
                <w:noProof/>
                <w:webHidden/>
              </w:rPr>
              <w:fldChar w:fldCharType="separate"/>
            </w:r>
            <w:r w:rsidR="009836AC">
              <w:rPr>
                <w:noProof/>
                <w:webHidden/>
              </w:rPr>
              <w:t>4</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46" w:history="1">
            <w:r w:rsidR="005C70A4" w:rsidRPr="0095601C">
              <w:rPr>
                <w:rStyle w:val="a3"/>
                <w:rFonts w:cs="Arial"/>
                <w:noProof/>
              </w:rPr>
              <w:t>Таблица 2. Средняя удельная цена  предложения за 1 кв. м. в зависимости от материала стен  в г. Владивостоке, руб.</w:t>
            </w:r>
            <w:r w:rsidR="005C70A4">
              <w:rPr>
                <w:noProof/>
                <w:webHidden/>
              </w:rPr>
              <w:tab/>
            </w:r>
            <w:r w:rsidR="005C70A4">
              <w:rPr>
                <w:noProof/>
                <w:webHidden/>
              </w:rPr>
              <w:fldChar w:fldCharType="begin"/>
            </w:r>
            <w:r w:rsidR="005C70A4">
              <w:rPr>
                <w:noProof/>
                <w:webHidden/>
              </w:rPr>
              <w:instrText xml:space="preserve"> PAGEREF _Toc489018246 \h </w:instrText>
            </w:r>
            <w:r w:rsidR="005C70A4">
              <w:rPr>
                <w:noProof/>
                <w:webHidden/>
              </w:rPr>
            </w:r>
            <w:r w:rsidR="005C70A4">
              <w:rPr>
                <w:noProof/>
                <w:webHidden/>
              </w:rPr>
              <w:fldChar w:fldCharType="separate"/>
            </w:r>
            <w:r w:rsidR="009836AC">
              <w:rPr>
                <w:noProof/>
                <w:webHidden/>
              </w:rPr>
              <w:t>4</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47" w:history="1">
            <w:r w:rsidR="005C70A4" w:rsidRPr="0095601C">
              <w:rPr>
                <w:rStyle w:val="a3"/>
                <w:rFonts w:cs="Arial"/>
                <w:noProof/>
              </w:rPr>
              <w:t>Таблица 3. Средняя удельная цена предложения  за 1 кв. м. в зависимости от этажа расположения квартиры в г. Владивостоке, руб., и корректировка на этаж.</w:t>
            </w:r>
            <w:r w:rsidR="005C70A4">
              <w:rPr>
                <w:noProof/>
                <w:webHidden/>
              </w:rPr>
              <w:tab/>
            </w:r>
            <w:r w:rsidR="005C70A4">
              <w:rPr>
                <w:noProof/>
                <w:webHidden/>
              </w:rPr>
              <w:fldChar w:fldCharType="begin"/>
            </w:r>
            <w:r w:rsidR="005C70A4">
              <w:rPr>
                <w:noProof/>
                <w:webHidden/>
              </w:rPr>
              <w:instrText xml:space="preserve"> PAGEREF _Toc489018247 \h </w:instrText>
            </w:r>
            <w:r w:rsidR="005C70A4">
              <w:rPr>
                <w:noProof/>
                <w:webHidden/>
              </w:rPr>
            </w:r>
            <w:r w:rsidR="005C70A4">
              <w:rPr>
                <w:noProof/>
                <w:webHidden/>
              </w:rPr>
              <w:fldChar w:fldCharType="separate"/>
            </w:r>
            <w:r w:rsidR="009836AC">
              <w:rPr>
                <w:noProof/>
                <w:webHidden/>
              </w:rPr>
              <w:t>4</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48" w:history="1">
            <w:r w:rsidR="005C70A4" w:rsidRPr="0095601C">
              <w:rPr>
                <w:rStyle w:val="a3"/>
                <w:rFonts w:cs="Arial"/>
                <w:noProof/>
              </w:rPr>
              <w:t>Таблица 4. Средняя удельная  и полная цена предложения 1 кв. м. по типам квартир в г. Владивостоке, руб.</w:t>
            </w:r>
            <w:r w:rsidR="005C70A4">
              <w:rPr>
                <w:noProof/>
                <w:webHidden/>
              </w:rPr>
              <w:tab/>
            </w:r>
            <w:r w:rsidR="005C70A4">
              <w:rPr>
                <w:noProof/>
                <w:webHidden/>
              </w:rPr>
              <w:fldChar w:fldCharType="begin"/>
            </w:r>
            <w:r w:rsidR="005C70A4">
              <w:rPr>
                <w:noProof/>
                <w:webHidden/>
              </w:rPr>
              <w:instrText xml:space="preserve"> PAGEREF _Toc489018248 \h </w:instrText>
            </w:r>
            <w:r w:rsidR="005C70A4">
              <w:rPr>
                <w:noProof/>
                <w:webHidden/>
              </w:rPr>
            </w:r>
            <w:r w:rsidR="005C70A4">
              <w:rPr>
                <w:noProof/>
                <w:webHidden/>
              </w:rPr>
              <w:fldChar w:fldCharType="separate"/>
            </w:r>
            <w:r w:rsidR="009836AC">
              <w:rPr>
                <w:noProof/>
                <w:webHidden/>
              </w:rPr>
              <w:t>4</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49" w:history="1">
            <w:r w:rsidR="005C70A4" w:rsidRPr="0095601C">
              <w:rPr>
                <w:rStyle w:val="a3"/>
                <w:rFonts w:cs="Arial"/>
                <w:noProof/>
              </w:rPr>
              <w:t>Диаграмма 2. Средняя удельная цена предложения 1 кв. м. по типам квартир в г. Владивостоке, руб.</w:t>
            </w:r>
            <w:r w:rsidR="005C70A4">
              <w:rPr>
                <w:noProof/>
                <w:webHidden/>
              </w:rPr>
              <w:tab/>
            </w:r>
            <w:r w:rsidR="005C70A4">
              <w:rPr>
                <w:noProof/>
                <w:webHidden/>
              </w:rPr>
              <w:fldChar w:fldCharType="begin"/>
            </w:r>
            <w:r w:rsidR="005C70A4">
              <w:rPr>
                <w:noProof/>
                <w:webHidden/>
              </w:rPr>
              <w:instrText xml:space="preserve"> PAGEREF _Toc489018249 \h </w:instrText>
            </w:r>
            <w:r w:rsidR="005C70A4">
              <w:rPr>
                <w:noProof/>
                <w:webHidden/>
              </w:rPr>
            </w:r>
            <w:r w:rsidR="005C70A4">
              <w:rPr>
                <w:noProof/>
                <w:webHidden/>
              </w:rPr>
              <w:fldChar w:fldCharType="separate"/>
            </w:r>
            <w:r w:rsidR="009836AC">
              <w:rPr>
                <w:noProof/>
                <w:webHidden/>
              </w:rPr>
              <w:t>5</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50" w:history="1">
            <w:r w:rsidR="005C70A4" w:rsidRPr="0095601C">
              <w:rPr>
                <w:rStyle w:val="a3"/>
                <w:rFonts w:cs="Arial"/>
                <w:noProof/>
              </w:rPr>
              <w:t>Диаграмма 3. Средняя удельная цена предложения за 1 кв. м. в зависимости от этажа расположения квартиры в г. Владивостоке, руб./кв.м.</w:t>
            </w:r>
            <w:r w:rsidR="005C70A4">
              <w:rPr>
                <w:noProof/>
                <w:webHidden/>
              </w:rPr>
              <w:tab/>
            </w:r>
            <w:r w:rsidR="005C70A4">
              <w:rPr>
                <w:noProof/>
                <w:webHidden/>
              </w:rPr>
              <w:fldChar w:fldCharType="begin"/>
            </w:r>
            <w:r w:rsidR="005C70A4">
              <w:rPr>
                <w:noProof/>
                <w:webHidden/>
              </w:rPr>
              <w:instrText xml:space="preserve"> PAGEREF _Toc489018250 \h </w:instrText>
            </w:r>
            <w:r w:rsidR="005C70A4">
              <w:rPr>
                <w:noProof/>
                <w:webHidden/>
              </w:rPr>
            </w:r>
            <w:r w:rsidR="005C70A4">
              <w:rPr>
                <w:noProof/>
                <w:webHidden/>
              </w:rPr>
              <w:fldChar w:fldCharType="separate"/>
            </w:r>
            <w:r w:rsidR="009836AC">
              <w:rPr>
                <w:noProof/>
                <w:webHidden/>
              </w:rPr>
              <w:t>5</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51" w:history="1">
            <w:r w:rsidR="005C70A4" w:rsidRPr="0095601C">
              <w:rPr>
                <w:rStyle w:val="a3"/>
                <w:rFonts w:cs="Arial"/>
                <w:noProof/>
              </w:rPr>
              <w:t>Диаграмма 4. Средняя удельная цена  за 1 кв. м. в зависимости от материала стен в г. Владивостоке, руб./кв.м.</w:t>
            </w:r>
            <w:r w:rsidR="005C70A4">
              <w:rPr>
                <w:noProof/>
                <w:webHidden/>
              </w:rPr>
              <w:tab/>
            </w:r>
            <w:r w:rsidR="005C70A4">
              <w:rPr>
                <w:noProof/>
                <w:webHidden/>
              </w:rPr>
              <w:fldChar w:fldCharType="begin"/>
            </w:r>
            <w:r w:rsidR="005C70A4">
              <w:rPr>
                <w:noProof/>
                <w:webHidden/>
              </w:rPr>
              <w:instrText xml:space="preserve"> PAGEREF _Toc489018251 \h </w:instrText>
            </w:r>
            <w:r w:rsidR="005C70A4">
              <w:rPr>
                <w:noProof/>
                <w:webHidden/>
              </w:rPr>
            </w:r>
            <w:r w:rsidR="005C70A4">
              <w:rPr>
                <w:noProof/>
                <w:webHidden/>
              </w:rPr>
              <w:fldChar w:fldCharType="separate"/>
            </w:r>
            <w:r w:rsidR="009836AC">
              <w:rPr>
                <w:noProof/>
                <w:webHidden/>
              </w:rPr>
              <w:t>5</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52" w:history="1">
            <w:r w:rsidR="005C70A4" w:rsidRPr="0095601C">
              <w:rPr>
                <w:rStyle w:val="a3"/>
                <w:rFonts w:cs="Arial"/>
                <w:noProof/>
              </w:rPr>
              <w:t>Диаграмма 5. Средняя удельная цена предложения за 1 кв. м. по районам в г. Владивостоке, руб./кв.м.</w:t>
            </w:r>
            <w:r w:rsidR="005C70A4">
              <w:rPr>
                <w:noProof/>
                <w:webHidden/>
              </w:rPr>
              <w:tab/>
            </w:r>
            <w:r w:rsidR="005C70A4">
              <w:rPr>
                <w:noProof/>
                <w:webHidden/>
              </w:rPr>
              <w:fldChar w:fldCharType="begin"/>
            </w:r>
            <w:r w:rsidR="005C70A4">
              <w:rPr>
                <w:noProof/>
                <w:webHidden/>
              </w:rPr>
              <w:instrText xml:space="preserve"> PAGEREF _Toc489018252 \h </w:instrText>
            </w:r>
            <w:r w:rsidR="005C70A4">
              <w:rPr>
                <w:noProof/>
                <w:webHidden/>
              </w:rPr>
            </w:r>
            <w:r w:rsidR="005C70A4">
              <w:rPr>
                <w:noProof/>
                <w:webHidden/>
              </w:rPr>
              <w:fldChar w:fldCharType="separate"/>
            </w:r>
            <w:r w:rsidR="009836AC">
              <w:rPr>
                <w:noProof/>
                <w:webHidden/>
              </w:rPr>
              <w:t>6</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53" w:history="1">
            <w:r w:rsidR="005C70A4" w:rsidRPr="0095601C">
              <w:rPr>
                <w:rStyle w:val="a3"/>
                <w:rFonts w:cs="Arial"/>
                <w:noProof/>
              </w:rPr>
              <w:t>Таблица 5. Средняя удельная цена предложения 1 кв. м. по районам г. Владивостока</w:t>
            </w:r>
            <w:r w:rsidR="005C70A4">
              <w:rPr>
                <w:noProof/>
                <w:webHidden/>
              </w:rPr>
              <w:tab/>
            </w:r>
            <w:r w:rsidR="005C70A4">
              <w:rPr>
                <w:noProof/>
                <w:webHidden/>
              </w:rPr>
              <w:fldChar w:fldCharType="begin"/>
            </w:r>
            <w:r w:rsidR="005C70A4">
              <w:rPr>
                <w:noProof/>
                <w:webHidden/>
              </w:rPr>
              <w:instrText xml:space="preserve"> PAGEREF _Toc489018253 \h </w:instrText>
            </w:r>
            <w:r w:rsidR="005C70A4">
              <w:rPr>
                <w:noProof/>
                <w:webHidden/>
              </w:rPr>
            </w:r>
            <w:r w:rsidR="005C70A4">
              <w:rPr>
                <w:noProof/>
                <w:webHidden/>
              </w:rPr>
              <w:fldChar w:fldCharType="separate"/>
            </w:r>
            <w:r w:rsidR="009836AC">
              <w:rPr>
                <w:noProof/>
                <w:webHidden/>
              </w:rPr>
              <w:t>7</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54" w:history="1">
            <w:r w:rsidR="005C70A4" w:rsidRPr="0095601C">
              <w:rPr>
                <w:rStyle w:val="a3"/>
                <w:rFonts w:cs="Arial"/>
                <w:noProof/>
              </w:rPr>
              <w:t>Таблица 6. Средняя удельная цена предложения 1 кв. м. в новостройках (первичный рынок) по районам г. Владивостока</w:t>
            </w:r>
            <w:r w:rsidR="005C70A4">
              <w:rPr>
                <w:noProof/>
                <w:webHidden/>
              </w:rPr>
              <w:tab/>
            </w:r>
            <w:r w:rsidR="005C70A4">
              <w:rPr>
                <w:noProof/>
                <w:webHidden/>
              </w:rPr>
              <w:fldChar w:fldCharType="begin"/>
            </w:r>
            <w:r w:rsidR="005C70A4">
              <w:rPr>
                <w:noProof/>
                <w:webHidden/>
              </w:rPr>
              <w:instrText xml:space="preserve"> PAGEREF _Toc489018254 \h </w:instrText>
            </w:r>
            <w:r w:rsidR="005C70A4">
              <w:rPr>
                <w:noProof/>
                <w:webHidden/>
              </w:rPr>
            </w:r>
            <w:r w:rsidR="005C70A4">
              <w:rPr>
                <w:noProof/>
                <w:webHidden/>
              </w:rPr>
              <w:fldChar w:fldCharType="separate"/>
            </w:r>
            <w:r w:rsidR="009836AC">
              <w:rPr>
                <w:noProof/>
                <w:webHidden/>
              </w:rPr>
              <w:t>8</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55" w:history="1">
            <w:r w:rsidR="005C70A4" w:rsidRPr="0095601C">
              <w:rPr>
                <w:rStyle w:val="a3"/>
                <w:rFonts w:cs="Arial"/>
                <w:noProof/>
              </w:rPr>
              <w:t>Таблицы 7. Удельная цена предложения 1 кв. м. по типам квартир по районам г. Владивостока</w:t>
            </w:r>
            <w:r w:rsidR="005C70A4">
              <w:rPr>
                <w:noProof/>
                <w:webHidden/>
              </w:rPr>
              <w:tab/>
            </w:r>
            <w:r w:rsidR="005C70A4">
              <w:rPr>
                <w:noProof/>
                <w:webHidden/>
              </w:rPr>
              <w:fldChar w:fldCharType="begin"/>
            </w:r>
            <w:r w:rsidR="005C70A4">
              <w:rPr>
                <w:noProof/>
                <w:webHidden/>
              </w:rPr>
              <w:instrText xml:space="preserve"> PAGEREF _Toc489018255 \h </w:instrText>
            </w:r>
            <w:r w:rsidR="005C70A4">
              <w:rPr>
                <w:noProof/>
                <w:webHidden/>
              </w:rPr>
            </w:r>
            <w:r w:rsidR="005C70A4">
              <w:rPr>
                <w:noProof/>
                <w:webHidden/>
              </w:rPr>
              <w:fldChar w:fldCharType="separate"/>
            </w:r>
            <w:r w:rsidR="009836AC">
              <w:rPr>
                <w:noProof/>
                <w:webHidden/>
              </w:rPr>
              <w:t>8</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56" w:history="1">
            <w:r w:rsidR="005C70A4" w:rsidRPr="0095601C">
              <w:rPr>
                <w:rStyle w:val="a3"/>
                <w:rFonts w:cs="Arial"/>
                <w:noProof/>
                <w:snapToGrid w:val="0"/>
              </w:rPr>
              <w:t>Подготовлен</w:t>
            </w:r>
            <w:r w:rsidR="005C70A4">
              <w:rPr>
                <w:noProof/>
                <w:webHidden/>
              </w:rPr>
              <w:tab/>
            </w:r>
            <w:r w:rsidR="005C70A4">
              <w:rPr>
                <w:noProof/>
                <w:webHidden/>
              </w:rPr>
              <w:fldChar w:fldCharType="begin"/>
            </w:r>
            <w:r w:rsidR="005C70A4">
              <w:rPr>
                <w:noProof/>
                <w:webHidden/>
              </w:rPr>
              <w:instrText xml:space="preserve"> PAGEREF _Toc489018256 \h </w:instrText>
            </w:r>
            <w:r w:rsidR="005C70A4">
              <w:rPr>
                <w:noProof/>
                <w:webHidden/>
              </w:rPr>
            </w:r>
            <w:r w:rsidR="005C70A4">
              <w:rPr>
                <w:noProof/>
                <w:webHidden/>
              </w:rPr>
              <w:fldChar w:fldCharType="separate"/>
            </w:r>
            <w:r w:rsidR="009836AC">
              <w:rPr>
                <w:noProof/>
                <w:webHidden/>
              </w:rPr>
              <w:t>13</w:t>
            </w:r>
            <w:r w:rsidR="005C70A4">
              <w:rPr>
                <w:noProof/>
                <w:webHidden/>
              </w:rPr>
              <w:fldChar w:fldCharType="end"/>
            </w:r>
          </w:hyperlink>
        </w:p>
        <w:p w:rsidR="005C70A4" w:rsidRDefault="0086509D">
          <w:pPr>
            <w:pStyle w:val="24"/>
            <w:rPr>
              <w:rFonts w:asciiTheme="minorHAnsi" w:eastAsiaTheme="minorEastAsia" w:hAnsiTheme="minorHAnsi" w:cstheme="minorBidi"/>
              <w:noProof/>
              <w:sz w:val="22"/>
              <w:szCs w:val="22"/>
            </w:rPr>
          </w:pPr>
          <w:hyperlink w:anchor="_Toc489018257" w:history="1">
            <w:r w:rsidR="005C70A4" w:rsidRPr="0095601C">
              <w:rPr>
                <w:rStyle w:val="a3"/>
                <w:rFonts w:cs="Arial"/>
                <w:noProof/>
                <w:snapToGrid w:val="0"/>
              </w:rPr>
              <w:t>Материалы и методологии.</w:t>
            </w:r>
            <w:r w:rsidR="005C70A4">
              <w:rPr>
                <w:noProof/>
                <w:webHidden/>
              </w:rPr>
              <w:tab/>
            </w:r>
            <w:r w:rsidR="005C70A4">
              <w:rPr>
                <w:noProof/>
                <w:webHidden/>
              </w:rPr>
              <w:fldChar w:fldCharType="begin"/>
            </w:r>
            <w:r w:rsidR="005C70A4">
              <w:rPr>
                <w:noProof/>
                <w:webHidden/>
              </w:rPr>
              <w:instrText xml:space="preserve"> PAGEREF _Toc489018257 \h </w:instrText>
            </w:r>
            <w:r w:rsidR="005C70A4">
              <w:rPr>
                <w:noProof/>
                <w:webHidden/>
              </w:rPr>
            </w:r>
            <w:r w:rsidR="005C70A4">
              <w:rPr>
                <w:noProof/>
                <w:webHidden/>
              </w:rPr>
              <w:fldChar w:fldCharType="separate"/>
            </w:r>
            <w:r w:rsidR="009836AC">
              <w:rPr>
                <w:noProof/>
                <w:webHidden/>
              </w:rPr>
              <w:t>13</w:t>
            </w:r>
            <w:r w:rsidR="005C70A4">
              <w:rPr>
                <w:noProof/>
                <w:webHidden/>
              </w:rPr>
              <w:fldChar w:fldCharType="end"/>
            </w:r>
          </w:hyperlink>
        </w:p>
        <w:p w:rsidR="008121EF" w:rsidRDefault="008121EF">
          <w:r>
            <w:rPr>
              <w:b/>
              <w:bCs/>
            </w:rPr>
            <w:fldChar w:fldCharType="end"/>
          </w:r>
        </w:p>
      </w:sdtContent>
    </w:sdt>
    <w:p w:rsidR="008121EF" w:rsidRDefault="008121EF" w:rsidP="00D2654D">
      <w:pPr>
        <w:pStyle w:val="21"/>
        <w:ind w:firstLine="709"/>
        <w:jc w:val="center"/>
        <w:rPr>
          <w:rFonts w:cs="Arial"/>
          <w:snapToGrid w:val="0"/>
          <w:sz w:val="20"/>
        </w:rPr>
      </w:pPr>
      <w:r>
        <w:rPr>
          <w:rFonts w:cs="Arial"/>
          <w:snapToGrid w:val="0"/>
          <w:sz w:val="20"/>
        </w:rPr>
        <w:br w:type="page"/>
      </w:r>
    </w:p>
    <w:p w:rsidR="008A782A" w:rsidRPr="008121EF" w:rsidRDefault="004306E1" w:rsidP="008A782A">
      <w:pPr>
        <w:pStyle w:val="2"/>
        <w:rPr>
          <w:rFonts w:ascii="Arial" w:hAnsi="Arial" w:cs="Arial"/>
          <w:snapToGrid w:val="0"/>
          <w:sz w:val="20"/>
          <w:szCs w:val="20"/>
        </w:rPr>
      </w:pPr>
      <w:bookmarkStart w:id="0" w:name="_Toc489018244"/>
      <w:r>
        <w:rPr>
          <w:rFonts w:ascii="Arial" w:hAnsi="Arial" w:cs="Arial"/>
          <w:snapToGrid w:val="0"/>
          <w:sz w:val="20"/>
          <w:szCs w:val="20"/>
        </w:rPr>
        <w:lastRenderedPageBreak/>
        <w:t>Итоги месяца</w:t>
      </w:r>
      <w:bookmarkEnd w:id="0"/>
    </w:p>
    <w:p w:rsidR="008A782A" w:rsidRDefault="008A782A" w:rsidP="004C4F72">
      <w:pPr>
        <w:pStyle w:val="21"/>
        <w:ind w:firstLine="709"/>
        <w:rPr>
          <w:rFonts w:cs="Arial"/>
          <w:b w:val="0"/>
          <w:snapToGrid w:val="0"/>
          <w:sz w:val="20"/>
        </w:rPr>
      </w:pPr>
    </w:p>
    <w:p w:rsidR="00B56BD4" w:rsidRDefault="001743C2" w:rsidP="00B56BD4">
      <w:pPr>
        <w:pStyle w:val="21"/>
        <w:rPr>
          <w:rFonts w:cs="Arial"/>
          <w:b w:val="0"/>
          <w:snapToGrid w:val="0"/>
          <w:sz w:val="20"/>
        </w:rPr>
      </w:pPr>
      <w:r>
        <w:rPr>
          <w:rFonts w:cs="Arial"/>
          <w:b w:val="0"/>
          <w:snapToGrid w:val="0"/>
          <w:sz w:val="20"/>
        </w:rPr>
        <w:t xml:space="preserve">Объем предложения на рынке купли-продажи квартир в </w:t>
      </w:r>
      <w:r w:rsidR="00E862E8">
        <w:rPr>
          <w:rFonts w:cs="Arial"/>
          <w:b w:val="0"/>
          <w:snapToGrid w:val="0"/>
          <w:sz w:val="20"/>
        </w:rPr>
        <w:t>Августе</w:t>
      </w:r>
      <w:r>
        <w:rPr>
          <w:rFonts w:cs="Arial"/>
          <w:b w:val="0"/>
          <w:snapToGrid w:val="0"/>
          <w:sz w:val="20"/>
        </w:rPr>
        <w:t xml:space="preserve"> месяце составил </w:t>
      </w:r>
      <w:r w:rsidR="00E862E8">
        <w:rPr>
          <w:rFonts w:cs="Arial"/>
          <w:b w:val="0"/>
          <w:snapToGrid w:val="0"/>
          <w:sz w:val="20"/>
        </w:rPr>
        <w:t>26,996</w:t>
      </w:r>
      <w:r w:rsidR="00B56BD4">
        <w:rPr>
          <w:rFonts w:cs="Arial"/>
          <w:b w:val="0"/>
          <w:snapToGrid w:val="0"/>
          <w:sz w:val="20"/>
        </w:rPr>
        <w:t xml:space="preserve"> млрд. руб., что на </w:t>
      </w:r>
      <w:r w:rsidR="00E862E8">
        <w:rPr>
          <w:rFonts w:cs="Arial"/>
          <w:b w:val="0"/>
          <w:snapToGrid w:val="0"/>
          <w:sz w:val="20"/>
        </w:rPr>
        <w:t>14,33</w:t>
      </w:r>
      <w:r w:rsidR="00B56BD4">
        <w:rPr>
          <w:rFonts w:cs="Arial"/>
          <w:b w:val="0"/>
          <w:snapToGrid w:val="0"/>
          <w:sz w:val="20"/>
        </w:rPr>
        <w:t xml:space="preserve">% </w:t>
      </w:r>
      <w:r w:rsidR="00530D3D">
        <w:rPr>
          <w:rFonts w:cs="Arial"/>
          <w:b w:val="0"/>
          <w:snapToGrid w:val="0"/>
          <w:sz w:val="20"/>
        </w:rPr>
        <w:t>ниже</w:t>
      </w:r>
      <w:r w:rsidR="00B56BD4">
        <w:rPr>
          <w:rFonts w:cs="Arial"/>
          <w:b w:val="0"/>
          <w:snapToGrid w:val="0"/>
          <w:sz w:val="20"/>
        </w:rPr>
        <w:t xml:space="preserve"> аналогичного пока</w:t>
      </w:r>
      <w:r w:rsidR="00882E29">
        <w:rPr>
          <w:rFonts w:cs="Arial"/>
          <w:b w:val="0"/>
          <w:snapToGrid w:val="0"/>
          <w:sz w:val="20"/>
        </w:rPr>
        <w:t>зателя предыдущего месяца.</w:t>
      </w:r>
    </w:p>
    <w:p w:rsidR="00F32DD9" w:rsidRPr="0042261A" w:rsidRDefault="00F32DD9" w:rsidP="0042261A">
      <w:pPr>
        <w:pStyle w:val="21"/>
        <w:rPr>
          <w:rFonts w:cs="Arial"/>
          <w:b w:val="0"/>
          <w:snapToGrid w:val="0"/>
          <w:sz w:val="20"/>
        </w:rPr>
      </w:pPr>
      <w:r w:rsidRPr="0042261A">
        <w:rPr>
          <w:rFonts w:cs="Arial"/>
          <w:b w:val="0"/>
          <w:snapToGrid w:val="0"/>
          <w:sz w:val="20"/>
        </w:rPr>
        <w:t xml:space="preserve">Лидерами среди районов </w:t>
      </w:r>
      <w:r w:rsidR="00B24DB0">
        <w:rPr>
          <w:rFonts w:cs="Arial"/>
          <w:b w:val="0"/>
          <w:snapToGrid w:val="0"/>
          <w:sz w:val="20"/>
        </w:rPr>
        <w:t>по</w:t>
      </w:r>
      <w:r w:rsidRPr="0042261A">
        <w:rPr>
          <w:rFonts w:cs="Arial"/>
          <w:b w:val="0"/>
          <w:snapToGrid w:val="0"/>
          <w:sz w:val="20"/>
        </w:rPr>
        <w:t xml:space="preserve"> </w:t>
      </w:r>
      <w:r w:rsidR="001743C2">
        <w:rPr>
          <w:rFonts w:cs="Arial"/>
          <w:b w:val="0"/>
          <w:snapToGrid w:val="0"/>
          <w:sz w:val="20"/>
        </w:rPr>
        <w:t>количеств</w:t>
      </w:r>
      <w:r w:rsidR="00B24DB0">
        <w:rPr>
          <w:rFonts w:cs="Arial"/>
          <w:b w:val="0"/>
          <w:snapToGrid w:val="0"/>
          <w:sz w:val="20"/>
        </w:rPr>
        <w:t>у</w:t>
      </w:r>
      <w:r w:rsidRPr="0042261A">
        <w:rPr>
          <w:rFonts w:cs="Arial"/>
          <w:b w:val="0"/>
          <w:snapToGrid w:val="0"/>
          <w:sz w:val="20"/>
        </w:rPr>
        <w:t xml:space="preserve"> </w:t>
      </w:r>
      <w:r w:rsidR="00965E11">
        <w:rPr>
          <w:rFonts w:cs="Arial"/>
          <w:b w:val="0"/>
          <w:snapToGrid w:val="0"/>
          <w:sz w:val="20"/>
        </w:rPr>
        <w:t>выставленных на продажу к</w:t>
      </w:r>
      <w:r w:rsidRPr="0042261A">
        <w:rPr>
          <w:rFonts w:cs="Arial"/>
          <w:b w:val="0"/>
          <w:snapToGrid w:val="0"/>
          <w:sz w:val="20"/>
        </w:rPr>
        <w:t>ва</w:t>
      </w:r>
      <w:r w:rsidR="0042261A" w:rsidRPr="0042261A">
        <w:rPr>
          <w:rFonts w:cs="Arial"/>
          <w:b w:val="0"/>
          <w:snapToGrid w:val="0"/>
          <w:sz w:val="20"/>
        </w:rPr>
        <w:t>р</w:t>
      </w:r>
      <w:r w:rsidRPr="0042261A">
        <w:rPr>
          <w:rFonts w:cs="Arial"/>
          <w:b w:val="0"/>
          <w:snapToGrid w:val="0"/>
          <w:sz w:val="20"/>
        </w:rPr>
        <w:t xml:space="preserve">тир стали: </w:t>
      </w:r>
      <w:r w:rsidR="00421AA9" w:rsidRPr="0042261A">
        <w:rPr>
          <w:rFonts w:cs="Arial"/>
          <w:b w:val="0"/>
          <w:snapToGrid w:val="0"/>
          <w:sz w:val="20"/>
        </w:rPr>
        <w:t>«</w:t>
      </w:r>
      <w:r w:rsidR="0090722B">
        <w:rPr>
          <w:rFonts w:cs="Arial"/>
          <w:b w:val="0"/>
          <w:snapToGrid w:val="0"/>
          <w:sz w:val="20"/>
        </w:rPr>
        <w:t>Вторая речка</w:t>
      </w:r>
      <w:r w:rsidR="00421AA9" w:rsidRPr="0042261A">
        <w:rPr>
          <w:rFonts w:cs="Arial"/>
          <w:b w:val="0"/>
          <w:snapToGrid w:val="0"/>
          <w:sz w:val="20"/>
        </w:rPr>
        <w:t xml:space="preserve">» - </w:t>
      </w:r>
      <w:r w:rsidR="00E862E8">
        <w:rPr>
          <w:rFonts w:cs="Arial"/>
          <w:b w:val="0"/>
          <w:snapToGrid w:val="0"/>
          <w:sz w:val="20"/>
        </w:rPr>
        <w:t>5</w:t>
      </w:r>
      <w:r w:rsidR="00C71193">
        <w:rPr>
          <w:rFonts w:cs="Arial"/>
          <w:b w:val="0"/>
          <w:snapToGrid w:val="0"/>
          <w:sz w:val="20"/>
        </w:rPr>
        <w:t>19</w:t>
      </w:r>
      <w:r w:rsidR="00421AA9" w:rsidRPr="0042261A">
        <w:rPr>
          <w:rFonts w:cs="Arial"/>
          <w:b w:val="0"/>
          <w:snapToGrid w:val="0"/>
          <w:sz w:val="20"/>
        </w:rPr>
        <w:t xml:space="preserve">, </w:t>
      </w:r>
      <w:r w:rsidRPr="0042261A">
        <w:rPr>
          <w:rFonts w:cs="Arial"/>
          <w:b w:val="0"/>
          <w:snapToGrid w:val="0"/>
          <w:sz w:val="20"/>
        </w:rPr>
        <w:t>«</w:t>
      </w:r>
      <w:r w:rsidR="00B24DB0">
        <w:rPr>
          <w:rFonts w:cs="Arial"/>
          <w:b w:val="0"/>
          <w:snapToGrid w:val="0"/>
          <w:sz w:val="20"/>
        </w:rPr>
        <w:t>Чуркин</w:t>
      </w:r>
      <w:r w:rsidRPr="0042261A">
        <w:rPr>
          <w:rFonts w:cs="Arial"/>
          <w:b w:val="0"/>
          <w:snapToGrid w:val="0"/>
          <w:sz w:val="20"/>
        </w:rPr>
        <w:t xml:space="preserve">» – </w:t>
      </w:r>
      <w:r w:rsidR="00E862E8">
        <w:rPr>
          <w:rFonts w:cs="Arial"/>
          <w:b w:val="0"/>
          <w:snapToGrid w:val="0"/>
          <w:sz w:val="20"/>
        </w:rPr>
        <w:t>458</w:t>
      </w:r>
      <w:r w:rsidRPr="0042261A">
        <w:rPr>
          <w:rFonts w:cs="Arial"/>
          <w:b w:val="0"/>
          <w:snapToGrid w:val="0"/>
          <w:sz w:val="20"/>
        </w:rPr>
        <w:t>, «</w:t>
      </w:r>
      <w:r w:rsidR="00E862E8">
        <w:rPr>
          <w:rFonts w:cs="Arial"/>
          <w:b w:val="0"/>
          <w:snapToGrid w:val="0"/>
          <w:sz w:val="20"/>
        </w:rPr>
        <w:t>Центр</w:t>
      </w:r>
      <w:r w:rsidRPr="0042261A">
        <w:rPr>
          <w:rFonts w:cs="Arial"/>
          <w:b w:val="0"/>
          <w:snapToGrid w:val="0"/>
          <w:sz w:val="20"/>
        </w:rPr>
        <w:t xml:space="preserve">» - </w:t>
      </w:r>
      <w:r w:rsidR="00E862E8">
        <w:rPr>
          <w:rFonts w:cs="Arial"/>
          <w:b w:val="0"/>
          <w:snapToGrid w:val="0"/>
          <w:sz w:val="20"/>
        </w:rPr>
        <w:t>44</w:t>
      </w:r>
      <w:r w:rsidR="00C71193">
        <w:rPr>
          <w:rFonts w:cs="Arial"/>
          <w:b w:val="0"/>
          <w:snapToGrid w:val="0"/>
          <w:sz w:val="20"/>
        </w:rPr>
        <w:t>3</w:t>
      </w:r>
      <w:r w:rsidR="00A85226" w:rsidRPr="0042261A">
        <w:rPr>
          <w:rFonts w:cs="Arial"/>
          <w:b w:val="0"/>
          <w:snapToGrid w:val="0"/>
          <w:sz w:val="20"/>
        </w:rPr>
        <w:t>,</w:t>
      </w:r>
      <w:r w:rsidR="00AA369A" w:rsidRPr="0042261A">
        <w:rPr>
          <w:rFonts w:cs="Arial"/>
          <w:b w:val="0"/>
          <w:snapToGrid w:val="0"/>
          <w:sz w:val="20"/>
        </w:rPr>
        <w:t xml:space="preserve"> </w:t>
      </w:r>
      <w:r w:rsidR="00A85226" w:rsidRPr="0042261A">
        <w:rPr>
          <w:rFonts w:cs="Arial"/>
          <w:b w:val="0"/>
          <w:snapToGrid w:val="0"/>
          <w:sz w:val="20"/>
        </w:rPr>
        <w:t>п</w:t>
      </w:r>
      <w:r w:rsidR="00AA369A" w:rsidRPr="0042261A">
        <w:rPr>
          <w:rFonts w:cs="Arial"/>
          <w:b w:val="0"/>
          <w:snapToGrid w:val="0"/>
          <w:sz w:val="20"/>
        </w:rPr>
        <w:t xml:space="preserve">о объему предложения: </w:t>
      </w:r>
      <w:proofErr w:type="gramStart"/>
      <w:r w:rsidR="00654B0A" w:rsidRPr="0042261A">
        <w:rPr>
          <w:rFonts w:cs="Arial"/>
          <w:b w:val="0"/>
          <w:snapToGrid w:val="0"/>
          <w:sz w:val="20"/>
        </w:rPr>
        <w:t>«</w:t>
      </w:r>
      <w:r w:rsidR="00583062">
        <w:rPr>
          <w:rFonts w:cs="Arial"/>
          <w:b w:val="0"/>
          <w:snapToGrid w:val="0"/>
          <w:sz w:val="20"/>
        </w:rPr>
        <w:t>Центр</w:t>
      </w:r>
      <w:r w:rsidR="00654B0A" w:rsidRPr="0042261A">
        <w:rPr>
          <w:rFonts w:cs="Arial"/>
          <w:b w:val="0"/>
          <w:snapToGrid w:val="0"/>
          <w:sz w:val="20"/>
        </w:rPr>
        <w:t>» -</w:t>
      </w:r>
      <w:r w:rsidR="00654B0A" w:rsidRPr="00CB0103">
        <w:rPr>
          <w:rFonts w:cs="Arial"/>
          <w:b w:val="0"/>
          <w:snapToGrid w:val="0"/>
          <w:sz w:val="20"/>
        </w:rPr>
        <w:t xml:space="preserve"> </w:t>
      </w:r>
      <w:r w:rsidR="00882E29">
        <w:rPr>
          <w:rFonts w:cs="Arial"/>
          <w:b w:val="0"/>
          <w:color w:val="000000"/>
          <w:sz w:val="20"/>
        </w:rPr>
        <w:t>4,</w:t>
      </w:r>
      <w:r w:rsidR="00E862E8">
        <w:rPr>
          <w:rFonts w:cs="Arial"/>
          <w:b w:val="0"/>
          <w:color w:val="000000"/>
          <w:sz w:val="20"/>
        </w:rPr>
        <w:t>150</w:t>
      </w:r>
      <w:r w:rsidR="00654B0A" w:rsidRPr="0042261A">
        <w:rPr>
          <w:rFonts w:cs="Arial"/>
          <w:b w:val="0"/>
          <w:snapToGrid w:val="0"/>
          <w:sz w:val="20"/>
        </w:rPr>
        <w:t xml:space="preserve"> млрд. руб., </w:t>
      </w:r>
      <w:r w:rsidR="0096419E" w:rsidRPr="0042261A">
        <w:rPr>
          <w:rFonts w:cs="Arial"/>
          <w:b w:val="0"/>
          <w:snapToGrid w:val="0"/>
          <w:sz w:val="20"/>
        </w:rPr>
        <w:t>«</w:t>
      </w:r>
      <w:r w:rsidR="00583062">
        <w:rPr>
          <w:rFonts w:cs="Arial"/>
          <w:b w:val="0"/>
          <w:snapToGrid w:val="0"/>
          <w:sz w:val="20"/>
        </w:rPr>
        <w:t>Вторая речка</w:t>
      </w:r>
      <w:r w:rsidR="0096419E" w:rsidRPr="0042261A">
        <w:rPr>
          <w:rFonts w:cs="Arial"/>
          <w:b w:val="0"/>
          <w:snapToGrid w:val="0"/>
          <w:sz w:val="20"/>
        </w:rPr>
        <w:t xml:space="preserve">» -  </w:t>
      </w:r>
      <w:r w:rsidR="00E862E8">
        <w:rPr>
          <w:rFonts w:cs="Arial"/>
          <w:b w:val="0"/>
          <w:color w:val="000000"/>
          <w:sz w:val="20"/>
        </w:rPr>
        <w:t>2,651</w:t>
      </w:r>
      <w:r w:rsidR="0096419E" w:rsidRPr="0042261A">
        <w:rPr>
          <w:rFonts w:cs="Arial"/>
          <w:b w:val="0"/>
          <w:snapToGrid w:val="0"/>
          <w:sz w:val="20"/>
        </w:rPr>
        <w:t xml:space="preserve"> млрд. руб., </w:t>
      </w:r>
      <w:r w:rsidR="00AA369A" w:rsidRPr="0042261A">
        <w:rPr>
          <w:rFonts w:cs="Arial"/>
          <w:b w:val="0"/>
          <w:snapToGrid w:val="0"/>
          <w:sz w:val="20"/>
        </w:rPr>
        <w:t>«</w:t>
      </w:r>
      <w:r w:rsidR="00E862E8">
        <w:rPr>
          <w:rFonts w:cs="Arial"/>
          <w:b w:val="0"/>
          <w:snapToGrid w:val="0"/>
          <w:sz w:val="20"/>
        </w:rPr>
        <w:t>Эгершельд</w:t>
      </w:r>
      <w:r w:rsidR="00AA369A" w:rsidRPr="0042261A">
        <w:rPr>
          <w:rFonts w:cs="Arial"/>
          <w:b w:val="0"/>
          <w:snapToGrid w:val="0"/>
          <w:sz w:val="20"/>
        </w:rPr>
        <w:t>»-</w:t>
      </w:r>
      <w:r w:rsidR="00E862E8">
        <w:rPr>
          <w:rFonts w:cs="Arial"/>
          <w:b w:val="0"/>
          <w:snapToGrid w:val="0"/>
          <w:sz w:val="20"/>
        </w:rPr>
        <w:t>1,999</w:t>
      </w:r>
      <w:r w:rsidR="00AA369A" w:rsidRPr="0042261A">
        <w:rPr>
          <w:rFonts w:cs="Arial"/>
          <w:b w:val="0"/>
          <w:snapToGrid w:val="0"/>
          <w:sz w:val="20"/>
        </w:rPr>
        <w:t xml:space="preserve"> млрд. руб.</w:t>
      </w:r>
      <w:proofErr w:type="gramEnd"/>
    </w:p>
    <w:p w:rsidR="009C1F5A" w:rsidRDefault="009C1F5A" w:rsidP="00EF64F8">
      <w:pPr>
        <w:ind w:firstLine="708"/>
        <w:jc w:val="both"/>
        <w:rPr>
          <w:rFonts w:cs="Arial"/>
          <w:sz w:val="20"/>
        </w:rPr>
      </w:pPr>
      <w:r>
        <w:rPr>
          <w:rFonts w:cs="Arial"/>
          <w:sz w:val="20"/>
        </w:rPr>
        <w:t>Самый дорогой район «</w:t>
      </w:r>
      <w:r w:rsidR="00583062">
        <w:rPr>
          <w:rFonts w:cs="Arial"/>
          <w:sz w:val="20"/>
        </w:rPr>
        <w:t>Центр</w:t>
      </w:r>
      <w:r>
        <w:rPr>
          <w:rFonts w:cs="Arial"/>
          <w:sz w:val="20"/>
        </w:rPr>
        <w:t>», средняя удельная цена предложения 1</w:t>
      </w:r>
      <w:r w:rsidR="00E862E8">
        <w:rPr>
          <w:rFonts w:cs="Arial"/>
          <w:sz w:val="20"/>
        </w:rPr>
        <w:t>20 8</w:t>
      </w:r>
      <w:r w:rsidR="00C71193">
        <w:rPr>
          <w:rFonts w:cs="Arial"/>
          <w:sz w:val="20"/>
        </w:rPr>
        <w:t>33</w:t>
      </w:r>
      <w:r>
        <w:rPr>
          <w:rFonts w:cs="Arial"/>
          <w:sz w:val="20"/>
        </w:rPr>
        <w:t xml:space="preserve"> руб./кв.м., самый дешевый район «</w:t>
      </w:r>
      <w:r w:rsidR="00421AA9">
        <w:rPr>
          <w:rFonts w:cs="Arial"/>
          <w:sz w:val="20"/>
        </w:rPr>
        <w:t>о</w:t>
      </w:r>
      <w:r>
        <w:rPr>
          <w:rFonts w:cs="Arial"/>
          <w:sz w:val="20"/>
        </w:rPr>
        <w:t xml:space="preserve">. </w:t>
      </w:r>
      <w:r w:rsidR="00421AA9">
        <w:rPr>
          <w:rFonts w:cs="Arial"/>
          <w:sz w:val="20"/>
        </w:rPr>
        <w:t>Попова</w:t>
      </w:r>
      <w:r>
        <w:rPr>
          <w:rFonts w:cs="Arial"/>
          <w:sz w:val="20"/>
        </w:rPr>
        <w:t>»</w:t>
      </w:r>
      <w:r w:rsidR="00CB0103">
        <w:rPr>
          <w:rFonts w:cs="Arial"/>
          <w:sz w:val="20"/>
        </w:rPr>
        <w:t xml:space="preserve"> -</w:t>
      </w:r>
      <w:r>
        <w:rPr>
          <w:rFonts w:cs="Arial"/>
          <w:sz w:val="20"/>
        </w:rPr>
        <w:t xml:space="preserve"> </w:t>
      </w:r>
      <w:r w:rsidR="00E862E8">
        <w:rPr>
          <w:rFonts w:cs="Arial"/>
          <w:sz w:val="20"/>
        </w:rPr>
        <w:t>32 738</w:t>
      </w:r>
      <w:r>
        <w:rPr>
          <w:rFonts w:cs="Arial"/>
          <w:sz w:val="20"/>
        </w:rPr>
        <w:t xml:space="preserve"> руб./кв.м.</w:t>
      </w:r>
    </w:p>
    <w:p w:rsidR="00C71193" w:rsidRDefault="00C71193" w:rsidP="00C71193">
      <w:pPr>
        <w:pStyle w:val="21"/>
        <w:rPr>
          <w:rFonts w:cs="Arial"/>
          <w:b w:val="0"/>
          <w:bCs/>
          <w:color w:val="000000"/>
          <w:sz w:val="20"/>
        </w:rPr>
      </w:pPr>
      <w:r w:rsidRPr="005A346D">
        <w:rPr>
          <w:rFonts w:cs="Arial"/>
          <w:b w:val="0"/>
          <w:sz w:val="20"/>
        </w:rPr>
        <w:t xml:space="preserve">В </w:t>
      </w:r>
      <w:r w:rsidR="00E862E8">
        <w:rPr>
          <w:rFonts w:cs="Arial"/>
          <w:b w:val="0"/>
          <w:sz w:val="20"/>
        </w:rPr>
        <w:t>Августе</w:t>
      </w:r>
      <w:r w:rsidRPr="005A346D">
        <w:rPr>
          <w:rFonts w:cs="Arial"/>
          <w:b w:val="0"/>
          <w:sz w:val="20"/>
        </w:rPr>
        <w:t xml:space="preserve"> 201</w:t>
      </w:r>
      <w:r>
        <w:rPr>
          <w:rFonts w:cs="Arial"/>
          <w:b w:val="0"/>
          <w:sz w:val="20"/>
        </w:rPr>
        <w:t>7</w:t>
      </w:r>
      <w:r w:rsidRPr="005A346D">
        <w:rPr>
          <w:rFonts w:cs="Arial"/>
          <w:b w:val="0"/>
          <w:sz w:val="20"/>
        </w:rPr>
        <w:t xml:space="preserve"> года средняя удельная цена предложения на вторичном рынке многоквартирного жилья г. Владивостока составила </w:t>
      </w:r>
      <w:r>
        <w:rPr>
          <w:rFonts w:cs="Arial"/>
          <w:sz w:val="20"/>
        </w:rPr>
        <w:t>9</w:t>
      </w:r>
      <w:r w:rsidR="00E862E8">
        <w:rPr>
          <w:rFonts w:cs="Arial"/>
          <w:sz w:val="20"/>
        </w:rPr>
        <w:t>6 155</w:t>
      </w:r>
      <w:r w:rsidRPr="005A346D">
        <w:rPr>
          <w:rFonts w:cs="Arial"/>
          <w:sz w:val="20"/>
        </w:rPr>
        <w:t xml:space="preserve"> руб./кв.м.</w:t>
      </w:r>
      <w:r w:rsidRPr="005A346D">
        <w:rPr>
          <w:rFonts w:cs="Arial"/>
          <w:b w:val="0"/>
          <w:sz w:val="20"/>
        </w:rPr>
        <w:t xml:space="preserve"> </w:t>
      </w:r>
      <w:r>
        <w:rPr>
          <w:rFonts w:cs="Arial"/>
          <w:b w:val="0"/>
          <w:sz w:val="20"/>
        </w:rPr>
        <w:t>и увеличилась на 1,</w:t>
      </w:r>
      <w:r w:rsidR="00E862E8">
        <w:rPr>
          <w:rFonts w:cs="Arial"/>
          <w:b w:val="0"/>
          <w:sz w:val="20"/>
        </w:rPr>
        <w:t>46</w:t>
      </w:r>
      <w:r>
        <w:rPr>
          <w:rFonts w:cs="Arial"/>
          <w:b w:val="0"/>
          <w:sz w:val="20"/>
        </w:rPr>
        <w:t>%</w:t>
      </w:r>
      <w:r w:rsidRPr="005A346D">
        <w:rPr>
          <w:rFonts w:cs="Arial"/>
          <w:b w:val="0"/>
          <w:sz w:val="20"/>
        </w:rPr>
        <w:t xml:space="preserve"> </w:t>
      </w:r>
      <w:r>
        <w:rPr>
          <w:rFonts w:cs="Arial"/>
          <w:b w:val="0"/>
          <w:sz w:val="20"/>
        </w:rPr>
        <w:t>в сравнении с предыдущим месяцем</w:t>
      </w:r>
      <w:r w:rsidRPr="005A346D">
        <w:rPr>
          <w:rFonts w:cs="Arial"/>
          <w:b w:val="0"/>
          <w:sz w:val="20"/>
        </w:rPr>
        <w:t>. Коэффициент вариации 2</w:t>
      </w:r>
      <w:r w:rsidR="00E862E8">
        <w:rPr>
          <w:rFonts w:cs="Arial"/>
          <w:b w:val="0"/>
          <w:sz w:val="20"/>
        </w:rPr>
        <w:t>5</w:t>
      </w:r>
      <w:r>
        <w:rPr>
          <w:rFonts w:cs="Arial"/>
          <w:b w:val="0"/>
          <w:sz w:val="20"/>
        </w:rPr>
        <w:t>,</w:t>
      </w:r>
      <w:r w:rsidR="00E862E8">
        <w:rPr>
          <w:rFonts w:cs="Arial"/>
          <w:b w:val="0"/>
          <w:sz w:val="20"/>
        </w:rPr>
        <w:t>30</w:t>
      </w:r>
      <w:r w:rsidRPr="005A346D">
        <w:rPr>
          <w:rFonts w:cs="Arial"/>
          <w:b w:val="0"/>
          <w:sz w:val="20"/>
        </w:rPr>
        <w:t xml:space="preserve">%. В </w:t>
      </w:r>
      <w:r w:rsidR="00E862E8">
        <w:rPr>
          <w:rFonts w:cs="Arial"/>
          <w:b w:val="0"/>
          <w:sz w:val="20"/>
        </w:rPr>
        <w:t>Августе</w:t>
      </w:r>
      <w:r>
        <w:rPr>
          <w:rFonts w:cs="Arial"/>
          <w:b w:val="0"/>
          <w:sz w:val="20"/>
        </w:rPr>
        <w:t xml:space="preserve"> 2017</w:t>
      </w:r>
      <w:r w:rsidRPr="005A346D">
        <w:rPr>
          <w:rFonts w:cs="Arial"/>
          <w:b w:val="0"/>
          <w:sz w:val="20"/>
        </w:rPr>
        <w:t xml:space="preserve"> года средняя полная цена предложения </w:t>
      </w:r>
      <w:r>
        <w:rPr>
          <w:rFonts w:cs="Arial"/>
          <w:b w:val="0"/>
          <w:sz w:val="20"/>
        </w:rPr>
        <w:t xml:space="preserve">увеличилась на </w:t>
      </w:r>
      <w:r w:rsidR="00E862E8">
        <w:rPr>
          <w:rFonts w:cs="Arial"/>
          <w:b w:val="0"/>
          <w:sz w:val="20"/>
        </w:rPr>
        <w:t>6,76</w:t>
      </w:r>
      <w:r>
        <w:rPr>
          <w:rFonts w:cs="Arial"/>
          <w:b w:val="0"/>
          <w:sz w:val="20"/>
        </w:rPr>
        <w:t xml:space="preserve">% и </w:t>
      </w:r>
      <w:r w:rsidRPr="005A346D">
        <w:rPr>
          <w:rFonts w:cs="Arial"/>
          <w:b w:val="0"/>
          <w:sz w:val="20"/>
        </w:rPr>
        <w:t xml:space="preserve">составила </w:t>
      </w:r>
      <w:r w:rsidR="00E862E8">
        <w:rPr>
          <w:rFonts w:cs="Arial"/>
          <w:bCs/>
          <w:color w:val="000000"/>
          <w:sz w:val="20"/>
        </w:rPr>
        <w:t>5 250 164</w:t>
      </w:r>
      <w:r>
        <w:rPr>
          <w:rFonts w:cs="Arial"/>
          <w:bCs/>
          <w:color w:val="000000"/>
          <w:sz w:val="20"/>
        </w:rPr>
        <w:t xml:space="preserve"> руб.</w:t>
      </w:r>
      <w:r>
        <w:rPr>
          <w:rFonts w:cs="Arial"/>
          <w:b w:val="0"/>
          <w:bCs/>
          <w:color w:val="000000"/>
          <w:sz w:val="20"/>
        </w:rPr>
        <w:t xml:space="preserve"> </w:t>
      </w:r>
    </w:p>
    <w:p w:rsidR="00C71193" w:rsidRDefault="00C71193" w:rsidP="00C71193">
      <w:pPr>
        <w:pStyle w:val="21"/>
        <w:rPr>
          <w:rFonts w:cs="Arial"/>
          <w:b w:val="0"/>
          <w:sz w:val="20"/>
        </w:rPr>
      </w:pPr>
      <w:r w:rsidRPr="00606126">
        <w:rPr>
          <w:rFonts w:cs="Arial"/>
          <w:b w:val="0"/>
          <w:sz w:val="20"/>
        </w:rPr>
        <w:t xml:space="preserve">В среднем по городу Владивостоку цена предложения за метр квадратный в квартирах, расположенных на средних этажах составила </w:t>
      </w:r>
      <w:r w:rsidRPr="000275F6">
        <w:rPr>
          <w:rFonts w:cs="Arial"/>
          <w:sz w:val="20"/>
        </w:rPr>
        <w:t>9</w:t>
      </w:r>
      <w:r w:rsidR="00FD5A7E">
        <w:rPr>
          <w:rFonts w:cs="Arial"/>
          <w:sz w:val="20"/>
        </w:rPr>
        <w:t>7 657</w:t>
      </w:r>
      <w:r w:rsidRPr="000275F6">
        <w:rPr>
          <w:rFonts w:cs="Arial"/>
          <w:sz w:val="20"/>
        </w:rPr>
        <w:t xml:space="preserve"> руб. (</w:t>
      </w:r>
      <w:r w:rsidR="00FD5A7E">
        <w:rPr>
          <w:rFonts w:cs="Arial"/>
          <w:sz w:val="20"/>
        </w:rPr>
        <w:t>+</w:t>
      </w:r>
      <w:r>
        <w:rPr>
          <w:rFonts w:cs="Arial"/>
          <w:sz w:val="20"/>
        </w:rPr>
        <w:t>0,</w:t>
      </w:r>
      <w:r w:rsidR="00FD5A7E">
        <w:rPr>
          <w:rFonts w:cs="Arial"/>
          <w:sz w:val="20"/>
        </w:rPr>
        <w:t>76</w:t>
      </w:r>
      <w:r w:rsidRPr="000275F6">
        <w:rPr>
          <w:rFonts w:cs="Arial"/>
          <w:sz w:val="20"/>
        </w:rPr>
        <w:t>% к предыдущему месяцу)</w:t>
      </w:r>
      <w:r w:rsidRPr="00606126">
        <w:rPr>
          <w:rFonts w:cs="Arial"/>
          <w:b w:val="0"/>
          <w:sz w:val="20"/>
        </w:rPr>
        <w:t xml:space="preserve">, на последних этажах </w:t>
      </w:r>
      <w:r>
        <w:rPr>
          <w:rFonts w:cs="Arial"/>
          <w:b w:val="0"/>
          <w:sz w:val="20"/>
        </w:rPr>
        <w:t>9</w:t>
      </w:r>
      <w:r w:rsidR="00FD5A7E">
        <w:rPr>
          <w:rFonts w:cs="Arial"/>
          <w:b w:val="0"/>
          <w:sz w:val="20"/>
        </w:rPr>
        <w:t>3 319</w:t>
      </w:r>
      <w:r w:rsidRPr="00606126">
        <w:rPr>
          <w:rFonts w:cs="Arial"/>
          <w:b w:val="0"/>
          <w:sz w:val="20"/>
        </w:rPr>
        <w:t xml:space="preserve"> руб.</w:t>
      </w:r>
      <w:r>
        <w:rPr>
          <w:rFonts w:cs="Arial"/>
          <w:b w:val="0"/>
          <w:sz w:val="20"/>
        </w:rPr>
        <w:t xml:space="preserve">, </w:t>
      </w:r>
      <w:r w:rsidRPr="00606126">
        <w:rPr>
          <w:rFonts w:cs="Arial"/>
          <w:b w:val="0"/>
          <w:sz w:val="20"/>
        </w:rPr>
        <w:t xml:space="preserve">на первых и цокольных этажах </w:t>
      </w:r>
      <w:r>
        <w:rPr>
          <w:rFonts w:cs="Arial"/>
          <w:b w:val="0"/>
          <w:sz w:val="20"/>
        </w:rPr>
        <w:t>8</w:t>
      </w:r>
      <w:r w:rsidR="00FD5A7E">
        <w:rPr>
          <w:rFonts w:cs="Arial"/>
          <w:b w:val="0"/>
          <w:sz w:val="20"/>
        </w:rPr>
        <w:t>9 951</w:t>
      </w:r>
      <w:r w:rsidRPr="00606126">
        <w:rPr>
          <w:rFonts w:cs="Arial"/>
          <w:b w:val="0"/>
          <w:sz w:val="20"/>
        </w:rPr>
        <w:t xml:space="preserve"> руб.</w:t>
      </w:r>
    </w:p>
    <w:p w:rsidR="00C71193" w:rsidRDefault="00C71193" w:rsidP="00C71193">
      <w:pPr>
        <w:pStyle w:val="21"/>
        <w:rPr>
          <w:rFonts w:cs="Arial"/>
          <w:b w:val="0"/>
          <w:sz w:val="20"/>
        </w:rPr>
      </w:pPr>
      <w:proofErr w:type="gramStart"/>
      <w:r w:rsidRPr="00606126">
        <w:rPr>
          <w:rFonts w:cs="Arial"/>
          <w:b w:val="0"/>
          <w:sz w:val="20"/>
        </w:rPr>
        <w:t xml:space="preserve">В среднем по городу Владивостоку цена предложения за квадратный метр в квартирах, расположенных в кирпичных домах составила </w:t>
      </w:r>
      <w:r w:rsidRPr="000275F6">
        <w:rPr>
          <w:rFonts w:cs="Arial"/>
          <w:sz w:val="20"/>
        </w:rPr>
        <w:t>9</w:t>
      </w:r>
      <w:r w:rsidR="00FD5A7E">
        <w:rPr>
          <w:rFonts w:cs="Arial"/>
          <w:sz w:val="20"/>
        </w:rPr>
        <w:t>9 106</w:t>
      </w:r>
      <w:r w:rsidRPr="000275F6">
        <w:rPr>
          <w:rFonts w:cs="Arial"/>
          <w:sz w:val="20"/>
        </w:rPr>
        <w:t xml:space="preserve"> руб. (</w:t>
      </w:r>
      <w:r w:rsidR="00FD5A7E">
        <w:rPr>
          <w:rFonts w:cs="Arial"/>
          <w:sz w:val="20"/>
        </w:rPr>
        <w:t>+0,83</w:t>
      </w:r>
      <w:r w:rsidRPr="000275F6">
        <w:rPr>
          <w:rFonts w:cs="Arial"/>
          <w:sz w:val="20"/>
        </w:rPr>
        <w:t>%к предыдущему месяцу)</w:t>
      </w:r>
      <w:r w:rsidRPr="00606126">
        <w:rPr>
          <w:rFonts w:cs="Arial"/>
          <w:b w:val="0"/>
          <w:sz w:val="20"/>
        </w:rPr>
        <w:t xml:space="preserve">, в панельных </w:t>
      </w:r>
      <w:r>
        <w:rPr>
          <w:rFonts w:cs="Arial"/>
          <w:b w:val="0"/>
          <w:sz w:val="20"/>
        </w:rPr>
        <w:t xml:space="preserve">– </w:t>
      </w:r>
      <w:r w:rsidR="00FD5A7E">
        <w:rPr>
          <w:rFonts w:cs="Arial"/>
          <w:b w:val="0"/>
          <w:sz w:val="20"/>
        </w:rPr>
        <w:t>91 139</w:t>
      </w:r>
      <w:r>
        <w:rPr>
          <w:rFonts w:cs="Arial"/>
          <w:b w:val="0"/>
          <w:sz w:val="20"/>
        </w:rPr>
        <w:t xml:space="preserve"> руб., в деревянных – 6</w:t>
      </w:r>
      <w:r w:rsidR="00FD5A7E">
        <w:rPr>
          <w:rFonts w:cs="Arial"/>
          <w:b w:val="0"/>
          <w:sz w:val="20"/>
        </w:rPr>
        <w:t>6 324</w:t>
      </w:r>
      <w:r>
        <w:rPr>
          <w:rFonts w:cs="Arial"/>
          <w:b w:val="0"/>
          <w:sz w:val="20"/>
        </w:rPr>
        <w:t xml:space="preserve"> руб./кв.м.</w:t>
      </w:r>
      <w:proofErr w:type="gramEnd"/>
    </w:p>
    <w:p w:rsidR="00C71193" w:rsidRDefault="00C71193" w:rsidP="00C71193">
      <w:pPr>
        <w:pStyle w:val="21"/>
        <w:rPr>
          <w:rFonts w:cs="Arial"/>
          <w:sz w:val="20"/>
        </w:rPr>
      </w:pPr>
    </w:p>
    <w:p w:rsidR="00F32DD9" w:rsidRPr="008121EF" w:rsidRDefault="00F32DD9" w:rsidP="00C71193">
      <w:pPr>
        <w:pStyle w:val="21"/>
        <w:rPr>
          <w:rFonts w:cs="Arial"/>
          <w:sz w:val="20"/>
        </w:rPr>
      </w:pPr>
      <w:r w:rsidRPr="008121EF">
        <w:rPr>
          <w:rFonts w:cs="Arial"/>
          <w:sz w:val="20"/>
        </w:rPr>
        <w:t>Диаграмма 1. Динамика изменения средней удельной цены предложения на вторичном рынке жилья в г.</w:t>
      </w:r>
      <w:r w:rsidRPr="008121EF">
        <w:rPr>
          <w:rFonts w:cs="Arial"/>
          <w:sz w:val="20"/>
          <w:lang w:val="en-US"/>
        </w:rPr>
        <w:t> </w:t>
      </w:r>
      <w:r w:rsidRPr="008121EF">
        <w:rPr>
          <w:rFonts w:cs="Arial"/>
          <w:sz w:val="20"/>
        </w:rPr>
        <w:t>Владивостоке, руб./кв.м.</w:t>
      </w:r>
    </w:p>
    <w:p w:rsidR="00F32DD9" w:rsidRDefault="009836AC" w:rsidP="00F32DD9">
      <w:pPr>
        <w:pStyle w:val="21"/>
        <w:ind w:firstLine="0"/>
        <w:rPr>
          <w:rFonts w:cs="Arial"/>
          <w:b w:val="0"/>
          <w:sz w:val="20"/>
        </w:rPr>
      </w:pPr>
      <w:bookmarkStart w:id="1" w:name="_GoBack"/>
      <w:r>
        <w:rPr>
          <w:noProof/>
        </w:rPr>
        <w:drawing>
          <wp:inline distT="0" distB="0" distL="0" distR="0" wp14:anchorId="35BF21D3" wp14:editId="7681F315">
            <wp:extent cx="5939481" cy="3723502"/>
            <wp:effectExtent l="0" t="0" r="23495" b="1079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bookmarkEnd w:id="1"/>
    </w:p>
    <w:p w:rsidR="00F027FA" w:rsidRDefault="00F027FA" w:rsidP="00F32DD9">
      <w:pPr>
        <w:pStyle w:val="21"/>
        <w:rPr>
          <w:rFonts w:cs="Arial"/>
          <w:color w:val="000000"/>
          <w:sz w:val="20"/>
        </w:rPr>
      </w:pPr>
      <w:r>
        <w:rPr>
          <w:rFonts w:cs="Arial"/>
          <w:color w:val="000000"/>
          <w:sz w:val="20"/>
        </w:rPr>
        <w:br w:type="page"/>
      </w:r>
    </w:p>
    <w:p w:rsidR="00D41599" w:rsidRDefault="00D41599" w:rsidP="00D41599">
      <w:pPr>
        <w:pStyle w:val="2"/>
        <w:rPr>
          <w:rFonts w:ascii="Arial" w:hAnsi="Arial" w:cs="Arial"/>
          <w:sz w:val="20"/>
          <w:szCs w:val="20"/>
        </w:rPr>
      </w:pPr>
      <w:bookmarkStart w:id="2" w:name="_Toc474489635"/>
      <w:bookmarkStart w:id="3" w:name="_Toc489018245"/>
      <w:r w:rsidRPr="008121EF">
        <w:rPr>
          <w:rFonts w:ascii="Arial" w:hAnsi="Arial" w:cs="Arial"/>
          <w:sz w:val="20"/>
          <w:szCs w:val="20"/>
        </w:rPr>
        <w:lastRenderedPageBreak/>
        <w:t xml:space="preserve">Таблица 1. Средняя удельная цена  предложения за </w:t>
      </w:r>
      <w:r>
        <w:rPr>
          <w:rFonts w:ascii="Arial" w:hAnsi="Arial" w:cs="Arial"/>
          <w:sz w:val="20"/>
          <w:szCs w:val="20"/>
        </w:rPr>
        <w:t>1 кв.м. в г. Владивостоке, руб.</w:t>
      </w:r>
      <w:bookmarkEnd w:id="2"/>
      <w:bookmarkEnd w:id="3"/>
    </w:p>
    <w:tbl>
      <w:tblPr>
        <w:tblpPr w:leftFromText="180" w:rightFromText="180" w:vertAnchor="text" w:horzAnchor="margin" w:tblpXSpec="center" w:tblpY="164"/>
        <w:tblW w:w="7000" w:type="dxa"/>
        <w:tblLook w:val="04A0" w:firstRow="1" w:lastRow="0" w:firstColumn="1" w:lastColumn="0" w:noHBand="0" w:noVBand="1"/>
      </w:tblPr>
      <w:tblGrid>
        <w:gridCol w:w="5070"/>
        <w:gridCol w:w="1930"/>
      </w:tblGrid>
      <w:tr w:rsidR="00D41599" w:rsidRPr="00606126" w:rsidTr="00530D3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41599" w:rsidRPr="00606126" w:rsidRDefault="00D41599" w:rsidP="00530D3D">
            <w:pPr>
              <w:jc w:val="center"/>
              <w:rPr>
                <w:rFonts w:cs="Arial"/>
                <w:color w:val="000000"/>
                <w:sz w:val="20"/>
              </w:rPr>
            </w:pPr>
            <w:r w:rsidRPr="00606126">
              <w:rPr>
                <w:rFonts w:cs="Arial"/>
                <w:color w:val="000000"/>
                <w:sz w:val="20"/>
              </w:rPr>
              <w:t>Руб.</w:t>
            </w:r>
          </w:p>
        </w:tc>
        <w:tc>
          <w:tcPr>
            <w:tcW w:w="193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D41599" w:rsidRPr="00606126" w:rsidRDefault="00D41599" w:rsidP="00530D3D">
            <w:pPr>
              <w:jc w:val="center"/>
              <w:rPr>
                <w:rFonts w:cs="Arial"/>
                <w:color w:val="000000"/>
                <w:sz w:val="20"/>
              </w:rPr>
            </w:pPr>
            <w:r w:rsidRPr="00606126">
              <w:rPr>
                <w:rFonts w:cs="Arial"/>
                <w:color w:val="000000"/>
                <w:sz w:val="20"/>
              </w:rPr>
              <w:t>Средняя цена</w:t>
            </w:r>
          </w:p>
        </w:tc>
      </w:tr>
      <w:tr w:rsidR="00D41599" w:rsidRPr="00606126" w:rsidTr="00530D3D">
        <w:trPr>
          <w:trHeight w:val="170"/>
        </w:trPr>
        <w:tc>
          <w:tcPr>
            <w:tcW w:w="50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1599" w:rsidRPr="00606126" w:rsidRDefault="00D41599" w:rsidP="00530D3D">
            <w:pPr>
              <w:jc w:val="center"/>
              <w:rPr>
                <w:rFonts w:cs="Arial"/>
                <w:color w:val="000000"/>
                <w:sz w:val="20"/>
              </w:rPr>
            </w:pPr>
            <w:r w:rsidRPr="00606126">
              <w:rPr>
                <w:rFonts w:cs="Arial"/>
                <w:color w:val="000000"/>
                <w:sz w:val="20"/>
              </w:rPr>
              <w:t xml:space="preserve">Средняя </w:t>
            </w:r>
            <w:r>
              <w:rPr>
                <w:rFonts w:cs="Arial"/>
                <w:color w:val="000000"/>
                <w:sz w:val="20"/>
              </w:rPr>
              <w:t xml:space="preserve">удельная </w:t>
            </w:r>
            <w:r w:rsidRPr="00606126">
              <w:rPr>
                <w:rFonts w:cs="Arial"/>
                <w:color w:val="000000"/>
                <w:sz w:val="20"/>
              </w:rPr>
              <w:t xml:space="preserve">цена предложения </w:t>
            </w:r>
            <w:r>
              <w:rPr>
                <w:rFonts w:cs="Arial"/>
                <w:color w:val="000000"/>
                <w:sz w:val="20"/>
              </w:rPr>
              <w:t xml:space="preserve">за </w:t>
            </w:r>
            <w:r w:rsidRPr="00606126">
              <w:rPr>
                <w:rFonts w:cs="Arial"/>
                <w:color w:val="000000"/>
                <w:sz w:val="20"/>
              </w:rPr>
              <w:t>1 кв. м.</w:t>
            </w:r>
          </w:p>
        </w:tc>
        <w:tc>
          <w:tcPr>
            <w:tcW w:w="1930" w:type="dxa"/>
            <w:tcBorders>
              <w:top w:val="nil"/>
              <w:left w:val="single" w:sz="4" w:space="0" w:color="auto"/>
              <w:bottom w:val="single" w:sz="4" w:space="0" w:color="auto"/>
              <w:right w:val="single" w:sz="4" w:space="0" w:color="auto"/>
            </w:tcBorders>
            <w:shd w:val="clear" w:color="auto" w:fill="D6E3BC" w:themeFill="accent3" w:themeFillTint="66"/>
            <w:vAlign w:val="center"/>
            <w:hideMark/>
          </w:tcPr>
          <w:p w:rsidR="00D41599" w:rsidRPr="00FD7AFA" w:rsidRDefault="00FD7AFA" w:rsidP="00530D3D">
            <w:pPr>
              <w:jc w:val="center"/>
              <w:rPr>
                <w:rFonts w:cs="Arial"/>
                <w:b/>
                <w:color w:val="000000"/>
                <w:sz w:val="20"/>
                <w:lang w:val="en-US"/>
              </w:rPr>
            </w:pPr>
            <w:r w:rsidRPr="00FD7AFA">
              <w:rPr>
                <w:rFonts w:cs="Arial"/>
                <w:b/>
                <w:sz w:val="20"/>
              </w:rPr>
              <w:t>96 155</w:t>
            </w:r>
          </w:p>
        </w:tc>
      </w:tr>
    </w:tbl>
    <w:p w:rsidR="00D41599" w:rsidRDefault="00D41599" w:rsidP="00D41599">
      <w:pPr>
        <w:pStyle w:val="2"/>
        <w:rPr>
          <w:rFonts w:ascii="Arial" w:hAnsi="Arial" w:cs="Arial"/>
          <w:sz w:val="20"/>
          <w:szCs w:val="20"/>
        </w:rPr>
      </w:pPr>
      <w:bookmarkStart w:id="4" w:name="_Toc474489636"/>
      <w:bookmarkStart w:id="5" w:name="_Toc489018246"/>
      <w:r w:rsidRPr="008A782A">
        <w:rPr>
          <w:rFonts w:ascii="Arial" w:hAnsi="Arial" w:cs="Arial"/>
          <w:sz w:val="20"/>
          <w:szCs w:val="20"/>
        </w:rPr>
        <w:t>Таблица 2. Средняя удельная цена  предложения за 1 кв. м. в зависимости от материала стен  в г. Владивостоке, руб.</w:t>
      </w:r>
      <w:bookmarkEnd w:id="4"/>
      <w:bookmarkEnd w:id="5"/>
    </w:p>
    <w:tbl>
      <w:tblPr>
        <w:tblW w:w="5835" w:type="dxa"/>
        <w:jc w:val="center"/>
        <w:tblInd w:w="93" w:type="dxa"/>
        <w:tblLook w:val="04A0" w:firstRow="1" w:lastRow="0" w:firstColumn="1" w:lastColumn="0" w:noHBand="0" w:noVBand="1"/>
      </w:tblPr>
      <w:tblGrid>
        <w:gridCol w:w="1960"/>
        <w:gridCol w:w="1075"/>
        <w:gridCol w:w="1220"/>
        <w:gridCol w:w="1580"/>
      </w:tblGrid>
      <w:tr w:rsidR="00FD7AFA" w:rsidRPr="000275F6" w:rsidTr="00530D3D">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D7AFA" w:rsidRPr="000275F6" w:rsidRDefault="00FD7AFA" w:rsidP="00530D3D">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FD7AFA" w:rsidRDefault="00FD7AFA">
            <w:pPr>
              <w:jc w:val="center"/>
              <w:rPr>
                <w:rFonts w:cs="Arial"/>
                <w:b/>
                <w:bCs/>
                <w:color w:val="000000"/>
                <w:sz w:val="20"/>
              </w:rPr>
            </w:pPr>
            <w:r>
              <w:rPr>
                <w:rFonts w:cs="Arial"/>
                <w:b/>
                <w:bCs/>
                <w:color w:val="000000"/>
                <w:sz w:val="20"/>
              </w:rPr>
              <w:t>авг.17</w:t>
            </w:r>
          </w:p>
        </w:tc>
        <w:tc>
          <w:tcPr>
            <w:tcW w:w="1220" w:type="dxa"/>
            <w:tcBorders>
              <w:top w:val="single" w:sz="4" w:space="0" w:color="auto"/>
              <w:left w:val="nil"/>
              <w:bottom w:val="single" w:sz="4" w:space="0" w:color="auto"/>
              <w:right w:val="single" w:sz="4" w:space="0" w:color="auto"/>
            </w:tcBorders>
            <w:shd w:val="clear" w:color="auto" w:fill="auto"/>
            <w:noWrap/>
            <w:vAlign w:val="center"/>
            <w:hideMark/>
          </w:tcPr>
          <w:p w:rsidR="00FD7AFA" w:rsidRDefault="00FD7AFA">
            <w:pPr>
              <w:jc w:val="center"/>
              <w:rPr>
                <w:rFonts w:cs="Arial"/>
                <w:b/>
                <w:bCs/>
                <w:color w:val="000000"/>
                <w:sz w:val="20"/>
              </w:rPr>
            </w:pPr>
            <w:r>
              <w:rPr>
                <w:rFonts w:cs="Arial"/>
                <w:b/>
                <w:bCs/>
                <w:color w:val="000000"/>
                <w:sz w:val="20"/>
              </w:rPr>
              <w:t>июл.17</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FD7AFA" w:rsidRPr="000275F6" w:rsidRDefault="00FD7AFA" w:rsidP="00530D3D">
            <w:pPr>
              <w:jc w:val="center"/>
              <w:rPr>
                <w:rFonts w:ascii="Calibri" w:hAnsi="Calibri"/>
                <w:b/>
                <w:bCs/>
                <w:color w:val="000000"/>
                <w:sz w:val="22"/>
                <w:szCs w:val="22"/>
              </w:rPr>
            </w:pPr>
            <w:r w:rsidRPr="000275F6">
              <w:rPr>
                <w:rFonts w:ascii="Calibri" w:hAnsi="Calibri"/>
                <w:b/>
                <w:bCs/>
                <w:color w:val="000000"/>
                <w:sz w:val="22"/>
                <w:szCs w:val="22"/>
              </w:rPr>
              <w:t> </w:t>
            </w:r>
          </w:p>
        </w:tc>
      </w:tr>
      <w:tr w:rsidR="00BC791F" w:rsidRPr="000275F6" w:rsidTr="00530D3D">
        <w:trPr>
          <w:trHeight w:val="170"/>
          <w:jc w:val="center"/>
        </w:trPr>
        <w:tc>
          <w:tcPr>
            <w:tcW w:w="1960"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C791F" w:rsidRPr="000275F6" w:rsidRDefault="00BC791F" w:rsidP="00530D3D">
            <w:pPr>
              <w:jc w:val="center"/>
              <w:rPr>
                <w:rFonts w:cs="Arial"/>
                <w:b/>
                <w:bCs/>
                <w:color w:val="000000"/>
                <w:sz w:val="20"/>
              </w:rPr>
            </w:pPr>
            <w:r w:rsidRPr="000275F6">
              <w:rPr>
                <w:rFonts w:cs="Arial"/>
                <w:b/>
                <w:bCs/>
                <w:color w:val="000000"/>
                <w:sz w:val="20"/>
              </w:rPr>
              <w:t>Материа</w:t>
            </w:r>
            <w:r>
              <w:rPr>
                <w:rFonts w:cs="Arial"/>
                <w:b/>
                <w:bCs/>
                <w:color w:val="000000"/>
                <w:sz w:val="20"/>
              </w:rPr>
              <w:t>л</w:t>
            </w:r>
            <w:r w:rsidRPr="000275F6">
              <w:rPr>
                <w:rFonts w:cs="Arial"/>
                <w:b/>
                <w:bCs/>
                <w:color w:val="000000"/>
                <w:sz w:val="20"/>
              </w:rPr>
              <w:t xml:space="preserve"> стен</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C791F" w:rsidRPr="000275F6" w:rsidRDefault="00BC791F" w:rsidP="00530D3D">
            <w:pPr>
              <w:jc w:val="center"/>
              <w:rPr>
                <w:rFonts w:cs="Arial"/>
                <w:b/>
                <w:bCs/>
                <w:color w:val="000000"/>
                <w:sz w:val="20"/>
              </w:rPr>
            </w:pPr>
            <w:r w:rsidRPr="000275F6">
              <w:rPr>
                <w:rFonts w:cs="Arial"/>
                <w:b/>
                <w:bCs/>
                <w:color w:val="000000"/>
                <w:sz w:val="20"/>
              </w:rPr>
              <w:t>Средняя</w:t>
            </w:r>
          </w:p>
        </w:tc>
        <w:tc>
          <w:tcPr>
            <w:tcW w:w="1220" w:type="dxa"/>
            <w:tcBorders>
              <w:top w:val="nil"/>
              <w:left w:val="nil"/>
              <w:bottom w:val="single" w:sz="4" w:space="0" w:color="auto"/>
              <w:right w:val="single" w:sz="4" w:space="0" w:color="auto"/>
            </w:tcBorders>
            <w:shd w:val="clear" w:color="auto" w:fill="D6E3BC" w:themeFill="accent3" w:themeFillTint="66"/>
            <w:noWrap/>
            <w:vAlign w:val="center"/>
            <w:hideMark/>
          </w:tcPr>
          <w:p w:rsidR="00BC791F" w:rsidRPr="000275F6" w:rsidRDefault="00BC791F" w:rsidP="00530D3D">
            <w:pPr>
              <w:jc w:val="center"/>
              <w:rPr>
                <w:rFonts w:cs="Arial"/>
                <w:b/>
                <w:bCs/>
                <w:color w:val="000000"/>
                <w:sz w:val="20"/>
              </w:rPr>
            </w:pPr>
            <w:r w:rsidRPr="000275F6">
              <w:rPr>
                <w:rFonts w:cs="Arial"/>
                <w:b/>
                <w:bCs/>
                <w:color w:val="000000"/>
                <w:sz w:val="20"/>
              </w:rPr>
              <w:t>Средняя</w:t>
            </w:r>
          </w:p>
        </w:tc>
        <w:tc>
          <w:tcPr>
            <w:tcW w:w="1580" w:type="dxa"/>
            <w:tcBorders>
              <w:top w:val="nil"/>
              <w:left w:val="nil"/>
              <w:bottom w:val="single" w:sz="4" w:space="0" w:color="auto"/>
              <w:right w:val="single" w:sz="4" w:space="0" w:color="auto"/>
            </w:tcBorders>
            <w:shd w:val="clear" w:color="auto" w:fill="D6E3BC" w:themeFill="accent3" w:themeFillTint="66"/>
            <w:noWrap/>
            <w:vAlign w:val="center"/>
            <w:hideMark/>
          </w:tcPr>
          <w:p w:rsidR="00BC791F" w:rsidRPr="000275F6" w:rsidRDefault="00BC791F" w:rsidP="00530D3D">
            <w:pPr>
              <w:jc w:val="center"/>
              <w:rPr>
                <w:rFonts w:cs="Arial"/>
                <w:b/>
                <w:bCs/>
                <w:color w:val="000000"/>
                <w:sz w:val="20"/>
              </w:rPr>
            </w:pPr>
            <w:r w:rsidRPr="000275F6">
              <w:rPr>
                <w:rFonts w:cs="Arial"/>
                <w:b/>
                <w:bCs/>
                <w:color w:val="000000"/>
                <w:sz w:val="20"/>
              </w:rPr>
              <w:t>% изм.</w:t>
            </w:r>
          </w:p>
        </w:tc>
      </w:tr>
      <w:tr w:rsidR="00FD7AFA" w:rsidRPr="000275F6" w:rsidTr="00530D3D">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D7AFA" w:rsidRDefault="00FD7AFA" w:rsidP="00530D3D">
            <w:pPr>
              <w:rPr>
                <w:rFonts w:cs="Arial"/>
                <w:b/>
                <w:bCs/>
                <w:color w:val="000000"/>
                <w:sz w:val="20"/>
              </w:rPr>
            </w:pPr>
            <w:r>
              <w:rPr>
                <w:rFonts w:cs="Arial"/>
                <w:b/>
                <w:bCs/>
                <w:color w:val="000000"/>
                <w:sz w:val="20"/>
              </w:rPr>
              <w:t>деревянный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FD7AFA" w:rsidRDefault="00FD7AFA">
            <w:pPr>
              <w:jc w:val="center"/>
              <w:rPr>
                <w:rFonts w:cs="Arial"/>
                <w:b/>
                <w:bCs/>
                <w:color w:val="000000"/>
                <w:sz w:val="20"/>
              </w:rPr>
            </w:pPr>
            <w:r>
              <w:rPr>
                <w:rFonts w:cs="Arial"/>
                <w:b/>
                <w:bCs/>
                <w:color w:val="000000"/>
                <w:sz w:val="20"/>
              </w:rPr>
              <w:t>66 324</w:t>
            </w:r>
          </w:p>
        </w:tc>
        <w:tc>
          <w:tcPr>
            <w:tcW w:w="1220" w:type="dxa"/>
            <w:tcBorders>
              <w:top w:val="nil"/>
              <w:left w:val="nil"/>
              <w:bottom w:val="single" w:sz="4" w:space="0" w:color="auto"/>
              <w:right w:val="single" w:sz="4" w:space="0" w:color="auto"/>
            </w:tcBorders>
            <w:shd w:val="clear" w:color="000000" w:fill="D8E4BC"/>
            <w:noWrap/>
            <w:vAlign w:val="bottom"/>
            <w:hideMark/>
          </w:tcPr>
          <w:p w:rsidR="00FD7AFA" w:rsidRDefault="00FD7AFA">
            <w:pPr>
              <w:jc w:val="center"/>
              <w:rPr>
                <w:rFonts w:cs="Arial"/>
                <w:b/>
                <w:bCs/>
                <w:color w:val="000000"/>
                <w:sz w:val="20"/>
              </w:rPr>
            </w:pPr>
            <w:r>
              <w:rPr>
                <w:rFonts w:cs="Arial"/>
                <w:b/>
                <w:bCs/>
                <w:color w:val="000000"/>
                <w:sz w:val="20"/>
              </w:rPr>
              <w:t>63 872</w:t>
            </w:r>
          </w:p>
        </w:tc>
        <w:tc>
          <w:tcPr>
            <w:tcW w:w="1580" w:type="dxa"/>
            <w:tcBorders>
              <w:top w:val="nil"/>
              <w:left w:val="nil"/>
              <w:bottom w:val="single" w:sz="4" w:space="0" w:color="auto"/>
              <w:right w:val="single" w:sz="4" w:space="0" w:color="auto"/>
            </w:tcBorders>
            <w:shd w:val="clear" w:color="auto" w:fill="auto"/>
            <w:noWrap/>
            <w:vAlign w:val="center"/>
            <w:hideMark/>
          </w:tcPr>
          <w:p w:rsidR="00FD7AFA" w:rsidRDefault="00FD7AFA">
            <w:pPr>
              <w:jc w:val="center"/>
              <w:rPr>
                <w:rFonts w:cs="Arial"/>
                <w:color w:val="000000"/>
                <w:sz w:val="20"/>
              </w:rPr>
            </w:pPr>
            <w:r>
              <w:rPr>
                <w:rFonts w:cs="Arial"/>
                <w:color w:val="000000"/>
                <w:sz w:val="20"/>
              </w:rPr>
              <w:t>3,84%</w:t>
            </w:r>
          </w:p>
        </w:tc>
      </w:tr>
      <w:tr w:rsidR="00FD7AFA" w:rsidRPr="000275F6" w:rsidTr="00530D3D">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D7AFA" w:rsidRDefault="00FD7AFA" w:rsidP="00530D3D">
            <w:pPr>
              <w:rPr>
                <w:rFonts w:cs="Arial"/>
                <w:b/>
                <w:bCs/>
                <w:color w:val="000000"/>
                <w:sz w:val="20"/>
              </w:rPr>
            </w:pPr>
            <w:r>
              <w:rPr>
                <w:rFonts w:cs="Arial"/>
                <w:b/>
                <w:bCs/>
                <w:color w:val="000000"/>
                <w:sz w:val="20"/>
              </w:rPr>
              <w:t>кирпичный</w:t>
            </w:r>
          </w:p>
        </w:tc>
        <w:tc>
          <w:tcPr>
            <w:tcW w:w="1075" w:type="dxa"/>
            <w:tcBorders>
              <w:top w:val="nil"/>
              <w:left w:val="nil"/>
              <w:bottom w:val="single" w:sz="4" w:space="0" w:color="auto"/>
              <w:right w:val="single" w:sz="4" w:space="0" w:color="auto"/>
            </w:tcBorders>
            <w:shd w:val="clear" w:color="000000" w:fill="D8E4BC"/>
            <w:noWrap/>
            <w:vAlign w:val="center"/>
            <w:hideMark/>
          </w:tcPr>
          <w:p w:rsidR="00FD7AFA" w:rsidRDefault="00FD7AFA">
            <w:pPr>
              <w:jc w:val="center"/>
              <w:rPr>
                <w:rFonts w:cs="Arial"/>
                <w:b/>
                <w:bCs/>
                <w:color w:val="000000"/>
                <w:sz w:val="20"/>
              </w:rPr>
            </w:pPr>
            <w:r>
              <w:rPr>
                <w:rFonts w:cs="Arial"/>
                <w:b/>
                <w:bCs/>
                <w:color w:val="000000"/>
                <w:sz w:val="20"/>
              </w:rPr>
              <w:t>99 106</w:t>
            </w:r>
          </w:p>
        </w:tc>
        <w:tc>
          <w:tcPr>
            <w:tcW w:w="1220" w:type="dxa"/>
            <w:tcBorders>
              <w:top w:val="nil"/>
              <w:left w:val="nil"/>
              <w:bottom w:val="single" w:sz="4" w:space="0" w:color="auto"/>
              <w:right w:val="single" w:sz="4" w:space="0" w:color="auto"/>
            </w:tcBorders>
            <w:shd w:val="clear" w:color="000000" w:fill="D8E4BC"/>
            <w:noWrap/>
            <w:vAlign w:val="bottom"/>
            <w:hideMark/>
          </w:tcPr>
          <w:p w:rsidR="00FD7AFA" w:rsidRDefault="00FD7AFA">
            <w:pPr>
              <w:jc w:val="center"/>
              <w:rPr>
                <w:rFonts w:cs="Arial"/>
                <w:b/>
                <w:bCs/>
                <w:color w:val="000000"/>
                <w:sz w:val="20"/>
              </w:rPr>
            </w:pPr>
            <w:r>
              <w:rPr>
                <w:rFonts w:cs="Arial"/>
                <w:b/>
                <w:bCs/>
                <w:color w:val="000000"/>
                <w:sz w:val="20"/>
              </w:rPr>
              <w:t>98 295</w:t>
            </w:r>
          </w:p>
        </w:tc>
        <w:tc>
          <w:tcPr>
            <w:tcW w:w="1580" w:type="dxa"/>
            <w:tcBorders>
              <w:top w:val="nil"/>
              <w:left w:val="nil"/>
              <w:bottom w:val="single" w:sz="4" w:space="0" w:color="auto"/>
              <w:right w:val="single" w:sz="4" w:space="0" w:color="auto"/>
            </w:tcBorders>
            <w:shd w:val="clear" w:color="auto" w:fill="auto"/>
            <w:noWrap/>
            <w:vAlign w:val="center"/>
            <w:hideMark/>
          </w:tcPr>
          <w:p w:rsidR="00FD7AFA" w:rsidRDefault="00FD7AFA">
            <w:pPr>
              <w:jc w:val="center"/>
              <w:rPr>
                <w:rFonts w:ascii="Calibri" w:hAnsi="Calibri" w:cs="Calibri"/>
                <w:color w:val="000000"/>
                <w:sz w:val="22"/>
                <w:szCs w:val="22"/>
              </w:rPr>
            </w:pPr>
            <w:r>
              <w:rPr>
                <w:rFonts w:ascii="Calibri" w:hAnsi="Calibri" w:cs="Calibri"/>
                <w:color w:val="000000"/>
                <w:sz w:val="22"/>
                <w:szCs w:val="22"/>
              </w:rPr>
              <w:t>0,83%</w:t>
            </w:r>
          </w:p>
        </w:tc>
      </w:tr>
      <w:tr w:rsidR="00FD7AFA" w:rsidRPr="000275F6" w:rsidTr="00530D3D">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D7AFA" w:rsidRDefault="00FD7AFA" w:rsidP="00530D3D">
            <w:pPr>
              <w:rPr>
                <w:rFonts w:cs="Arial"/>
                <w:b/>
                <w:bCs/>
                <w:color w:val="000000"/>
                <w:sz w:val="20"/>
              </w:rPr>
            </w:pPr>
            <w:r>
              <w:rPr>
                <w:rFonts w:cs="Arial"/>
                <w:b/>
                <w:bCs/>
                <w:color w:val="000000"/>
                <w:sz w:val="20"/>
              </w:rPr>
              <w:t>монолитный</w:t>
            </w:r>
          </w:p>
        </w:tc>
        <w:tc>
          <w:tcPr>
            <w:tcW w:w="1075" w:type="dxa"/>
            <w:tcBorders>
              <w:top w:val="nil"/>
              <w:left w:val="nil"/>
              <w:bottom w:val="single" w:sz="4" w:space="0" w:color="auto"/>
              <w:right w:val="single" w:sz="4" w:space="0" w:color="auto"/>
            </w:tcBorders>
            <w:shd w:val="clear" w:color="000000" w:fill="D8E4BC"/>
            <w:noWrap/>
            <w:vAlign w:val="center"/>
            <w:hideMark/>
          </w:tcPr>
          <w:p w:rsidR="00FD7AFA" w:rsidRDefault="00FD7AFA">
            <w:pPr>
              <w:jc w:val="center"/>
              <w:rPr>
                <w:rFonts w:cs="Arial"/>
                <w:b/>
                <w:bCs/>
                <w:color w:val="000000"/>
                <w:sz w:val="20"/>
              </w:rPr>
            </w:pPr>
            <w:r>
              <w:rPr>
                <w:rFonts w:cs="Arial"/>
                <w:b/>
                <w:bCs/>
                <w:color w:val="000000"/>
                <w:sz w:val="20"/>
              </w:rPr>
              <w:t>105 520</w:t>
            </w:r>
          </w:p>
        </w:tc>
        <w:tc>
          <w:tcPr>
            <w:tcW w:w="1220" w:type="dxa"/>
            <w:tcBorders>
              <w:top w:val="nil"/>
              <w:left w:val="nil"/>
              <w:bottom w:val="single" w:sz="4" w:space="0" w:color="auto"/>
              <w:right w:val="single" w:sz="4" w:space="0" w:color="auto"/>
            </w:tcBorders>
            <w:shd w:val="clear" w:color="000000" w:fill="D8E4BC"/>
            <w:noWrap/>
            <w:vAlign w:val="bottom"/>
            <w:hideMark/>
          </w:tcPr>
          <w:p w:rsidR="00FD7AFA" w:rsidRDefault="00FD7AFA">
            <w:pPr>
              <w:jc w:val="center"/>
              <w:rPr>
                <w:rFonts w:cs="Arial"/>
                <w:b/>
                <w:bCs/>
                <w:color w:val="000000"/>
                <w:sz w:val="20"/>
              </w:rPr>
            </w:pPr>
            <w:r>
              <w:rPr>
                <w:rFonts w:cs="Arial"/>
                <w:b/>
                <w:bCs/>
                <w:color w:val="000000"/>
                <w:sz w:val="20"/>
              </w:rPr>
              <w:t>104 557</w:t>
            </w:r>
          </w:p>
        </w:tc>
        <w:tc>
          <w:tcPr>
            <w:tcW w:w="1580" w:type="dxa"/>
            <w:tcBorders>
              <w:top w:val="nil"/>
              <w:left w:val="nil"/>
              <w:bottom w:val="single" w:sz="4" w:space="0" w:color="auto"/>
              <w:right w:val="single" w:sz="4" w:space="0" w:color="auto"/>
            </w:tcBorders>
            <w:shd w:val="clear" w:color="auto" w:fill="auto"/>
            <w:noWrap/>
            <w:vAlign w:val="center"/>
            <w:hideMark/>
          </w:tcPr>
          <w:p w:rsidR="00FD7AFA" w:rsidRDefault="00FD7AFA">
            <w:pPr>
              <w:jc w:val="center"/>
              <w:rPr>
                <w:rFonts w:cs="Arial"/>
                <w:color w:val="000000"/>
                <w:sz w:val="20"/>
              </w:rPr>
            </w:pPr>
            <w:r>
              <w:rPr>
                <w:rFonts w:cs="Arial"/>
                <w:color w:val="000000"/>
                <w:sz w:val="20"/>
              </w:rPr>
              <w:t>0,92%</w:t>
            </w:r>
          </w:p>
        </w:tc>
      </w:tr>
      <w:tr w:rsidR="00FD7AFA" w:rsidRPr="000275F6" w:rsidTr="00530D3D">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D7AFA" w:rsidRDefault="00FD7AFA" w:rsidP="00530D3D">
            <w:pPr>
              <w:rPr>
                <w:rFonts w:cs="Arial"/>
                <w:b/>
                <w:bCs/>
                <w:color w:val="000000"/>
                <w:sz w:val="20"/>
              </w:rPr>
            </w:pPr>
            <w:r>
              <w:rPr>
                <w:rFonts w:cs="Arial"/>
                <w:b/>
                <w:bCs/>
                <w:color w:val="000000"/>
                <w:sz w:val="20"/>
              </w:rPr>
              <w:t>панельный</w:t>
            </w:r>
          </w:p>
        </w:tc>
        <w:tc>
          <w:tcPr>
            <w:tcW w:w="1075" w:type="dxa"/>
            <w:tcBorders>
              <w:top w:val="nil"/>
              <w:left w:val="nil"/>
              <w:bottom w:val="single" w:sz="4" w:space="0" w:color="auto"/>
              <w:right w:val="single" w:sz="4" w:space="0" w:color="auto"/>
            </w:tcBorders>
            <w:shd w:val="clear" w:color="000000" w:fill="D8E4BC"/>
            <w:noWrap/>
            <w:vAlign w:val="center"/>
            <w:hideMark/>
          </w:tcPr>
          <w:p w:rsidR="00FD7AFA" w:rsidRDefault="00FD7AFA">
            <w:pPr>
              <w:jc w:val="center"/>
              <w:rPr>
                <w:rFonts w:cs="Arial"/>
                <w:b/>
                <w:bCs/>
                <w:color w:val="000000"/>
                <w:sz w:val="20"/>
              </w:rPr>
            </w:pPr>
            <w:r>
              <w:rPr>
                <w:rFonts w:cs="Arial"/>
                <w:b/>
                <w:bCs/>
                <w:color w:val="000000"/>
                <w:sz w:val="20"/>
              </w:rPr>
              <w:t>91 139</w:t>
            </w:r>
          </w:p>
        </w:tc>
        <w:tc>
          <w:tcPr>
            <w:tcW w:w="1220" w:type="dxa"/>
            <w:tcBorders>
              <w:top w:val="nil"/>
              <w:left w:val="nil"/>
              <w:bottom w:val="single" w:sz="4" w:space="0" w:color="auto"/>
              <w:right w:val="single" w:sz="4" w:space="0" w:color="auto"/>
            </w:tcBorders>
            <w:shd w:val="clear" w:color="000000" w:fill="D8E4BC"/>
            <w:noWrap/>
            <w:vAlign w:val="bottom"/>
            <w:hideMark/>
          </w:tcPr>
          <w:p w:rsidR="00FD7AFA" w:rsidRDefault="00FD7AFA">
            <w:pPr>
              <w:jc w:val="center"/>
              <w:rPr>
                <w:rFonts w:cs="Arial"/>
                <w:b/>
                <w:bCs/>
                <w:color w:val="000000"/>
                <w:sz w:val="20"/>
              </w:rPr>
            </w:pPr>
            <w:r>
              <w:rPr>
                <w:rFonts w:cs="Arial"/>
                <w:b/>
                <w:bCs/>
                <w:color w:val="000000"/>
                <w:sz w:val="20"/>
              </w:rPr>
              <w:t>90 299</w:t>
            </w:r>
          </w:p>
        </w:tc>
        <w:tc>
          <w:tcPr>
            <w:tcW w:w="1580" w:type="dxa"/>
            <w:tcBorders>
              <w:top w:val="nil"/>
              <w:left w:val="nil"/>
              <w:bottom w:val="single" w:sz="4" w:space="0" w:color="auto"/>
              <w:right w:val="single" w:sz="4" w:space="0" w:color="auto"/>
            </w:tcBorders>
            <w:shd w:val="clear" w:color="auto" w:fill="auto"/>
            <w:noWrap/>
            <w:vAlign w:val="center"/>
            <w:hideMark/>
          </w:tcPr>
          <w:p w:rsidR="00FD7AFA" w:rsidRDefault="00FD7AFA">
            <w:pPr>
              <w:jc w:val="center"/>
              <w:rPr>
                <w:rFonts w:cs="Arial"/>
                <w:color w:val="000000"/>
                <w:sz w:val="20"/>
              </w:rPr>
            </w:pPr>
            <w:r>
              <w:rPr>
                <w:rFonts w:cs="Arial"/>
                <w:color w:val="000000"/>
                <w:sz w:val="20"/>
              </w:rPr>
              <w:t>0,93%</w:t>
            </w:r>
          </w:p>
        </w:tc>
      </w:tr>
      <w:tr w:rsidR="00FD7AFA" w:rsidRPr="000275F6" w:rsidTr="00530D3D">
        <w:trPr>
          <w:trHeight w:val="170"/>
          <w:jc w:val="center"/>
        </w:trPr>
        <w:tc>
          <w:tcPr>
            <w:tcW w:w="1960" w:type="dxa"/>
            <w:tcBorders>
              <w:top w:val="nil"/>
              <w:left w:val="single" w:sz="4" w:space="0" w:color="auto"/>
              <w:bottom w:val="single" w:sz="4" w:space="0" w:color="auto"/>
              <w:right w:val="single" w:sz="4" w:space="0" w:color="auto"/>
            </w:tcBorders>
            <w:shd w:val="clear" w:color="auto" w:fill="auto"/>
            <w:noWrap/>
            <w:vAlign w:val="center"/>
            <w:hideMark/>
          </w:tcPr>
          <w:p w:rsidR="00FD7AFA" w:rsidRDefault="00FD7AFA" w:rsidP="00530D3D">
            <w:pPr>
              <w:rPr>
                <w:rFonts w:cs="Arial"/>
                <w:b/>
                <w:bCs/>
                <w:color w:val="000000"/>
                <w:sz w:val="20"/>
              </w:rPr>
            </w:pPr>
            <w:r>
              <w:rPr>
                <w:rFonts w:cs="Arial"/>
                <w:b/>
                <w:bCs/>
                <w:color w:val="000000"/>
                <w:sz w:val="20"/>
              </w:rPr>
              <w:t>шлакобетонный</w:t>
            </w:r>
          </w:p>
        </w:tc>
        <w:tc>
          <w:tcPr>
            <w:tcW w:w="1075" w:type="dxa"/>
            <w:tcBorders>
              <w:top w:val="nil"/>
              <w:left w:val="nil"/>
              <w:bottom w:val="single" w:sz="4" w:space="0" w:color="auto"/>
              <w:right w:val="single" w:sz="4" w:space="0" w:color="auto"/>
            </w:tcBorders>
            <w:shd w:val="clear" w:color="000000" w:fill="D8E4BC"/>
            <w:noWrap/>
            <w:vAlign w:val="center"/>
            <w:hideMark/>
          </w:tcPr>
          <w:p w:rsidR="00FD7AFA" w:rsidRDefault="00FD7AFA">
            <w:pPr>
              <w:jc w:val="center"/>
              <w:rPr>
                <w:rFonts w:cs="Arial"/>
                <w:b/>
                <w:bCs/>
                <w:color w:val="000000"/>
                <w:sz w:val="20"/>
              </w:rPr>
            </w:pPr>
            <w:r>
              <w:rPr>
                <w:rFonts w:cs="Arial"/>
                <w:b/>
                <w:bCs/>
                <w:color w:val="000000"/>
                <w:sz w:val="20"/>
              </w:rPr>
              <w:t>81 006</w:t>
            </w:r>
          </w:p>
        </w:tc>
        <w:tc>
          <w:tcPr>
            <w:tcW w:w="1220" w:type="dxa"/>
            <w:tcBorders>
              <w:top w:val="nil"/>
              <w:left w:val="nil"/>
              <w:bottom w:val="single" w:sz="4" w:space="0" w:color="auto"/>
              <w:right w:val="single" w:sz="4" w:space="0" w:color="auto"/>
            </w:tcBorders>
            <w:shd w:val="clear" w:color="000000" w:fill="D8E4BC"/>
            <w:noWrap/>
            <w:vAlign w:val="bottom"/>
            <w:hideMark/>
          </w:tcPr>
          <w:p w:rsidR="00FD7AFA" w:rsidRDefault="00FD7AFA">
            <w:pPr>
              <w:jc w:val="center"/>
              <w:rPr>
                <w:rFonts w:cs="Arial"/>
                <w:b/>
                <w:bCs/>
                <w:color w:val="000000"/>
                <w:sz w:val="20"/>
              </w:rPr>
            </w:pPr>
            <w:r>
              <w:rPr>
                <w:rFonts w:cs="Arial"/>
                <w:b/>
                <w:bCs/>
                <w:color w:val="000000"/>
                <w:sz w:val="20"/>
              </w:rPr>
              <w:t>81 615</w:t>
            </w:r>
          </w:p>
        </w:tc>
        <w:tc>
          <w:tcPr>
            <w:tcW w:w="1580" w:type="dxa"/>
            <w:tcBorders>
              <w:top w:val="nil"/>
              <w:left w:val="nil"/>
              <w:bottom w:val="single" w:sz="4" w:space="0" w:color="auto"/>
              <w:right w:val="single" w:sz="4" w:space="0" w:color="auto"/>
            </w:tcBorders>
            <w:shd w:val="clear" w:color="auto" w:fill="auto"/>
            <w:noWrap/>
            <w:vAlign w:val="center"/>
            <w:hideMark/>
          </w:tcPr>
          <w:p w:rsidR="00FD7AFA" w:rsidRDefault="00FD7AFA">
            <w:pPr>
              <w:jc w:val="center"/>
              <w:rPr>
                <w:rFonts w:cs="Arial"/>
                <w:color w:val="000000"/>
                <w:sz w:val="20"/>
              </w:rPr>
            </w:pPr>
            <w:r>
              <w:rPr>
                <w:rFonts w:cs="Arial"/>
                <w:color w:val="000000"/>
                <w:sz w:val="20"/>
              </w:rPr>
              <w:t>-0,75%</w:t>
            </w:r>
          </w:p>
        </w:tc>
      </w:tr>
    </w:tbl>
    <w:p w:rsidR="00D41599" w:rsidRDefault="00D41599" w:rsidP="00D41599">
      <w:pPr>
        <w:pStyle w:val="2"/>
        <w:rPr>
          <w:rFonts w:ascii="Arial" w:hAnsi="Arial" w:cs="Arial"/>
          <w:sz w:val="20"/>
          <w:szCs w:val="20"/>
        </w:rPr>
      </w:pPr>
      <w:bookmarkStart w:id="6" w:name="_Toc474489637"/>
      <w:bookmarkStart w:id="7" w:name="_Toc489018247"/>
      <w:r w:rsidRPr="008A782A">
        <w:rPr>
          <w:rFonts w:ascii="Arial" w:hAnsi="Arial" w:cs="Arial"/>
          <w:sz w:val="20"/>
          <w:szCs w:val="20"/>
        </w:rPr>
        <w:t>Таблица 3. Средняя удельная цена предложения  за 1 кв. м. в зависимости от этажа расположения квартиры в г. Владивостоке, руб.</w:t>
      </w:r>
      <w:r>
        <w:rPr>
          <w:rFonts w:ascii="Arial" w:hAnsi="Arial" w:cs="Arial"/>
          <w:sz w:val="20"/>
          <w:szCs w:val="20"/>
        </w:rPr>
        <w:t>, и корректировка на этаж.</w:t>
      </w:r>
      <w:bookmarkEnd w:id="6"/>
      <w:bookmarkEnd w:id="7"/>
    </w:p>
    <w:tbl>
      <w:tblPr>
        <w:tblW w:w="6155" w:type="dxa"/>
        <w:jc w:val="center"/>
        <w:tblInd w:w="93" w:type="dxa"/>
        <w:tblLook w:val="04A0" w:firstRow="1" w:lastRow="0" w:firstColumn="1" w:lastColumn="0" w:noHBand="0" w:noVBand="1"/>
      </w:tblPr>
      <w:tblGrid>
        <w:gridCol w:w="2620"/>
        <w:gridCol w:w="1075"/>
        <w:gridCol w:w="1180"/>
        <w:gridCol w:w="1280"/>
      </w:tblGrid>
      <w:tr w:rsidR="00E862E8" w:rsidRPr="000275F6" w:rsidTr="00530D3D">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2E8" w:rsidRPr="000275F6" w:rsidRDefault="00E862E8" w:rsidP="00530D3D">
            <w:pPr>
              <w:jc w:val="center"/>
              <w:rPr>
                <w:rFonts w:cs="Arial"/>
                <w:b/>
                <w:bCs/>
                <w:color w:val="000000"/>
                <w:sz w:val="20"/>
              </w:rPr>
            </w:pPr>
          </w:p>
        </w:tc>
        <w:tc>
          <w:tcPr>
            <w:tcW w:w="1075" w:type="dxa"/>
            <w:tcBorders>
              <w:top w:val="single" w:sz="4" w:space="0" w:color="auto"/>
              <w:left w:val="nil"/>
              <w:bottom w:val="single" w:sz="4" w:space="0" w:color="auto"/>
              <w:right w:val="single" w:sz="4" w:space="0" w:color="auto"/>
            </w:tcBorders>
            <w:shd w:val="clear" w:color="auto" w:fill="auto"/>
            <w:noWrap/>
            <w:vAlign w:val="center"/>
            <w:hideMark/>
          </w:tcPr>
          <w:p w:rsidR="00E862E8" w:rsidRDefault="00E862E8">
            <w:pPr>
              <w:jc w:val="center"/>
              <w:rPr>
                <w:rFonts w:cs="Arial"/>
                <w:b/>
                <w:bCs/>
                <w:color w:val="000000"/>
                <w:sz w:val="20"/>
              </w:rPr>
            </w:pPr>
            <w:r>
              <w:rPr>
                <w:rFonts w:cs="Arial"/>
                <w:b/>
                <w:bCs/>
                <w:color w:val="000000"/>
                <w:sz w:val="20"/>
              </w:rPr>
              <w:t>авг.17</w:t>
            </w:r>
          </w:p>
        </w:tc>
        <w:tc>
          <w:tcPr>
            <w:tcW w:w="1180" w:type="dxa"/>
            <w:tcBorders>
              <w:top w:val="single" w:sz="4" w:space="0" w:color="auto"/>
              <w:left w:val="nil"/>
              <w:bottom w:val="single" w:sz="4" w:space="0" w:color="auto"/>
              <w:right w:val="single" w:sz="4" w:space="0" w:color="auto"/>
            </w:tcBorders>
            <w:shd w:val="clear" w:color="auto" w:fill="auto"/>
            <w:noWrap/>
            <w:vAlign w:val="center"/>
            <w:hideMark/>
          </w:tcPr>
          <w:p w:rsidR="00E862E8" w:rsidRDefault="00E862E8">
            <w:pPr>
              <w:jc w:val="center"/>
              <w:rPr>
                <w:rFonts w:cs="Arial"/>
                <w:b/>
                <w:bCs/>
                <w:color w:val="000000"/>
                <w:sz w:val="20"/>
              </w:rPr>
            </w:pPr>
            <w:r>
              <w:rPr>
                <w:rFonts w:cs="Arial"/>
                <w:b/>
                <w:bCs/>
                <w:color w:val="000000"/>
                <w:sz w:val="20"/>
              </w:rPr>
              <w:t>июл.17</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E862E8" w:rsidRPr="000275F6" w:rsidRDefault="00E862E8" w:rsidP="00530D3D">
            <w:pPr>
              <w:rPr>
                <w:rFonts w:cs="Arial"/>
                <w:color w:val="000000"/>
                <w:sz w:val="20"/>
              </w:rPr>
            </w:pPr>
            <w:r w:rsidRPr="000275F6">
              <w:rPr>
                <w:rFonts w:cs="Arial"/>
                <w:color w:val="000000"/>
                <w:sz w:val="20"/>
              </w:rPr>
              <w:t> </w:t>
            </w:r>
          </w:p>
        </w:tc>
      </w:tr>
      <w:tr w:rsidR="00BC791F" w:rsidRPr="000275F6" w:rsidTr="00530D3D">
        <w:trPr>
          <w:trHeight w:val="170"/>
          <w:jc w:val="center"/>
        </w:trPr>
        <w:tc>
          <w:tcPr>
            <w:tcW w:w="262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BC791F" w:rsidRPr="000275F6" w:rsidRDefault="00BC791F" w:rsidP="00530D3D">
            <w:pPr>
              <w:jc w:val="center"/>
              <w:rPr>
                <w:rFonts w:cs="Arial"/>
                <w:b/>
                <w:bCs/>
                <w:color w:val="000000"/>
                <w:sz w:val="20"/>
              </w:rPr>
            </w:pPr>
            <w:r w:rsidRPr="000275F6">
              <w:rPr>
                <w:rFonts w:cs="Arial"/>
                <w:b/>
                <w:bCs/>
                <w:color w:val="000000"/>
                <w:sz w:val="20"/>
              </w:rPr>
              <w:t>Этаж расположения</w:t>
            </w:r>
          </w:p>
        </w:tc>
        <w:tc>
          <w:tcPr>
            <w:tcW w:w="1075" w:type="dxa"/>
            <w:tcBorders>
              <w:top w:val="single" w:sz="4" w:space="0" w:color="auto"/>
              <w:left w:val="single" w:sz="4" w:space="0" w:color="auto"/>
              <w:bottom w:val="single" w:sz="4" w:space="0" w:color="auto"/>
              <w:right w:val="single" w:sz="4" w:space="0" w:color="auto"/>
            </w:tcBorders>
            <w:shd w:val="clear" w:color="auto" w:fill="D6E3BC" w:themeFill="accent3" w:themeFillTint="66"/>
            <w:noWrap/>
            <w:vAlign w:val="center"/>
            <w:hideMark/>
          </w:tcPr>
          <w:p w:rsidR="00BC791F" w:rsidRPr="000275F6" w:rsidRDefault="00BC791F" w:rsidP="00530D3D">
            <w:pPr>
              <w:rPr>
                <w:rFonts w:cs="Arial"/>
                <w:b/>
                <w:bCs/>
                <w:color w:val="000000"/>
                <w:sz w:val="20"/>
              </w:rPr>
            </w:pPr>
            <w:r w:rsidRPr="000275F6">
              <w:rPr>
                <w:rFonts w:cs="Arial"/>
                <w:b/>
                <w:bCs/>
                <w:color w:val="000000"/>
                <w:sz w:val="20"/>
              </w:rPr>
              <w:t>Средняя</w:t>
            </w:r>
          </w:p>
        </w:tc>
        <w:tc>
          <w:tcPr>
            <w:tcW w:w="1180" w:type="dxa"/>
            <w:tcBorders>
              <w:top w:val="nil"/>
              <w:left w:val="nil"/>
              <w:bottom w:val="single" w:sz="4" w:space="0" w:color="auto"/>
              <w:right w:val="single" w:sz="4" w:space="0" w:color="auto"/>
            </w:tcBorders>
            <w:shd w:val="clear" w:color="auto" w:fill="D6E3BC" w:themeFill="accent3" w:themeFillTint="66"/>
            <w:noWrap/>
            <w:vAlign w:val="center"/>
            <w:hideMark/>
          </w:tcPr>
          <w:p w:rsidR="00BC791F" w:rsidRPr="000275F6" w:rsidRDefault="00BC791F" w:rsidP="00530D3D">
            <w:pPr>
              <w:rPr>
                <w:rFonts w:cs="Arial"/>
                <w:color w:val="000000"/>
                <w:sz w:val="20"/>
              </w:rPr>
            </w:pPr>
            <w:r w:rsidRPr="000275F6">
              <w:rPr>
                <w:rFonts w:cs="Arial"/>
                <w:color w:val="000000"/>
                <w:sz w:val="20"/>
              </w:rPr>
              <w:t>Средняя</w:t>
            </w:r>
          </w:p>
        </w:tc>
        <w:tc>
          <w:tcPr>
            <w:tcW w:w="1280" w:type="dxa"/>
            <w:tcBorders>
              <w:top w:val="nil"/>
              <w:left w:val="nil"/>
              <w:bottom w:val="single" w:sz="4" w:space="0" w:color="auto"/>
              <w:right w:val="single" w:sz="4" w:space="0" w:color="auto"/>
            </w:tcBorders>
            <w:shd w:val="clear" w:color="auto" w:fill="D6E3BC" w:themeFill="accent3" w:themeFillTint="66"/>
            <w:noWrap/>
            <w:vAlign w:val="center"/>
            <w:hideMark/>
          </w:tcPr>
          <w:p w:rsidR="00BC791F" w:rsidRPr="000275F6" w:rsidRDefault="00BC791F" w:rsidP="00530D3D">
            <w:pPr>
              <w:jc w:val="center"/>
              <w:rPr>
                <w:rFonts w:cs="Arial"/>
                <w:color w:val="000000"/>
                <w:sz w:val="20"/>
              </w:rPr>
            </w:pPr>
            <w:r w:rsidRPr="000275F6">
              <w:rPr>
                <w:rFonts w:cs="Arial"/>
                <w:color w:val="000000"/>
                <w:sz w:val="20"/>
              </w:rPr>
              <w:t>% изм</w:t>
            </w:r>
            <w:r>
              <w:rPr>
                <w:rFonts w:cs="Arial"/>
                <w:color w:val="000000"/>
                <w:sz w:val="20"/>
              </w:rPr>
              <w:t>.</w:t>
            </w:r>
          </w:p>
        </w:tc>
      </w:tr>
      <w:tr w:rsidR="00E862E8" w:rsidRPr="000275F6" w:rsidTr="00530D3D">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862E8" w:rsidRDefault="00E862E8" w:rsidP="00530D3D">
            <w:pPr>
              <w:rPr>
                <w:rFonts w:cs="Arial"/>
                <w:b/>
                <w:bCs/>
                <w:color w:val="000000"/>
                <w:sz w:val="20"/>
              </w:rPr>
            </w:pPr>
            <w:r>
              <w:rPr>
                <w:rFonts w:cs="Arial"/>
                <w:b/>
                <w:bCs/>
                <w:color w:val="000000"/>
                <w:sz w:val="20"/>
              </w:rPr>
              <w:t>первый</w:t>
            </w:r>
          </w:p>
        </w:tc>
        <w:tc>
          <w:tcPr>
            <w:tcW w:w="1075" w:type="dxa"/>
            <w:tcBorders>
              <w:top w:val="nil"/>
              <w:left w:val="nil"/>
              <w:bottom w:val="single" w:sz="4" w:space="0" w:color="auto"/>
              <w:right w:val="single" w:sz="4" w:space="0" w:color="auto"/>
            </w:tcBorders>
            <w:shd w:val="clear" w:color="000000" w:fill="D8E4BC"/>
            <w:noWrap/>
            <w:vAlign w:val="center"/>
            <w:hideMark/>
          </w:tcPr>
          <w:p w:rsidR="00E862E8" w:rsidRDefault="00E862E8">
            <w:pPr>
              <w:jc w:val="center"/>
              <w:rPr>
                <w:rFonts w:cs="Arial"/>
                <w:b/>
                <w:bCs/>
                <w:color w:val="000000"/>
                <w:sz w:val="20"/>
              </w:rPr>
            </w:pPr>
            <w:r>
              <w:rPr>
                <w:rFonts w:cs="Arial"/>
                <w:b/>
                <w:bCs/>
                <w:color w:val="000000"/>
                <w:sz w:val="20"/>
              </w:rPr>
              <w:t>89 951</w:t>
            </w:r>
          </w:p>
        </w:tc>
        <w:tc>
          <w:tcPr>
            <w:tcW w:w="1180" w:type="dxa"/>
            <w:tcBorders>
              <w:top w:val="nil"/>
              <w:left w:val="nil"/>
              <w:bottom w:val="single" w:sz="4" w:space="0" w:color="auto"/>
              <w:right w:val="single" w:sz="4" w:space="0" w:color="auto"/>
            </w:tcBorders>
            <w:shd w:val="clear" w:color="000000" w:fill="D8E4BC"/>
            <w:noWrap/>
            <w:vAlign w:val="center"/>
            <w:hideMark/>
          </w:tcPr>
          <w:p w:rsidR="00E862E8" w:rsidRDefault="00E862E8">
            <w:pPr>
              <w:jc w:val="center"/>
              <w:rPr>
                <w:rFonts w:cs="Arial"/>
                <w:b/>
                <w:bCs/>
                <w:color w:val="000000"/>
                <w:sz w:val="20"/>
              </w:rPr>
            </w:pPr>
            <w:r>
              <w:rPr>
                <w:rFonts w:cs="Arial"/>
                <w:b/>
                <w:bCs/>
                <w:color w:val="000000"/>
                <w:sz w:val="20"/>
              </w:rPr>
              <w:t>90 423</w:t>
            </w:r>
          </w:p>
        </w:tc>
        <w:tc>
          <w:tcPr>
            <w:tcW w:w="1280" w:type="dxa"/>
            <w:tcBorders>
              <w:top w:val="nil"/>
              <w:left w:val="nil"/>
              <w:bottom w:val="single" w:sz="4" w:space="0" w:color="auto"/>
              <w:right w:val="single" w:sz="4" w:space="0" w:color="auto"/>
            </w:tcBorders>
            <w:shd w:val="clear" w:color="auto" w:fill="auto"/>
            <w:noWrap/>
            <w:vAlign w:val="bottom"/>
            <w:hideMark/>
          </w:tcPr>
          <w:p w:rsidR="00E862E8" w:rsidRDefault="00E862E8">
            <w:pPr>
              <w:jc w:val="center"/>
              <w:rPr>
                <w:rFonts w:cs="Arial"/>
                <w:color w:val="000000"/>
                <w:sz w:val="20"/>
              </w:rPr>
            </w:pPr>
            <w:r>
              <w:rPr>
                <w:rFonts w:cs="Arial"/>
                <w:color w:val="000000"/>
                <w:sz w:val="20"/>
              </w:rPr>
              <w:t>-0,52%</w:t>
            </w:r>
          </w:p>
        </w:tc>
      </w:tr>
      <w:tr w:rsidR="00E862E8" w:rsidRPr="000275F6" w:rsidTr="00530D3D">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862E8" w:rsidRDefault="00E862E8" w:rsidP="00530D3D">
            <w:pPr>
              <w:rPr>
                <w:rFonts w:cs="Arial"/>
                <w:b/>
                <w:bCs/>
                <w:color w:val="000000"/>
                <w:sz w:val="20"/>
              </w:rPr>
            </w:pPr>
            <w:r>
              <w:rPr>
                <w:rFonts w:cs="Arial"/>
                <w:b/>
                <w:bCs/>
                <w:color w:val="000000"/>
                <w:sz w:val="20"/>
              </w:rPr>
              <w:t>средний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E862E8" w:rsidRDefault="00E862E8">
            <w:pPr>
              <w:jc w:val="center"/>
              <w:rPr>
                <w:rFonts w:cs="Arial"/>
                <w:b/>
                <w:bCs/>
                <w:color w:val="000000"/>
                <w:sz w:val="20"/>
              </w:rPr>
            </w:pPr>
            <w:r>
              <w:rPr>
                <w:rFonts w:cs="Arial"/>
                <w:b/>
                <w:bCs/>
                <w:color w:val="000000"/>
                <w:sz w:val="20"/>
              </w:rPr>
              <w:t>97 657</w:t>
            </w:r>
          </w:p>
        </w:tc>
        <w:tc>
          <w:tcPr>
            <w:tcW w:w="1180" w:type="dxa"/>
            <w:tcBorders>
              <w:top w:val="nil"/>
              <w:left w:val="nil"/>
              <w:bottom w:val="single" w:sz="4" w:space="0" w:color="auto"/>
              <w:right w:val="single" w:sz="4" w:space="0" w:color="auto"/>
            </w:tcBorders>
            <w:shd w:val="clear" w:color="000000" w:fill="D8E4BC"/>
            <w:noWrap/>
            <w:vAlign w:val="center"/>
            <w:hideMark/>
          </w:tcPr>
          <w:p w:rsidR="00E862E8" w:rsidRDefault="00E862E8">
            <w:pPr>
              <w:jc w:val="center"/>
              <w:rPr>
                <w:rFonts w:cs="Arial"/>
                <w:b/>
                <w:bCs/>
                <w:color w:val="000000"/>
                <w:sz w:val="20"/>
              </w:rPr>
            </w:pPr>
            <w:r>
              <w:rPr>
                <w:rFonts w:cs="Arial"/>
                <w:b/>
                <w:bCs/>
                <w:color w:val="000000"/>
                <w:sz w:val="20"/>
              </w:rPr>
              <w:t>96 923</w:t>
            </w:r>
          </w:p>
        </w:tc>
        <w:tc>
          <w:tcPr>
            <w:tcW w:w="1280" w:type="dxa"/>
            <w:tcBorders>
              <w:top w:val="nil"/>
              <w:left w:val="nil"/>
              <w:bottom w:val="single" w:sz="4" w:space="0" w:color="auto"/>
              <w:right w:val="single" w:sz="4" w:space="0" w:color="auto"/>
            </w:tcBorders>
            <w:shd w:val="clear" w:color="auto" w:fill="auto"/>
            <w:noWrap/>
            <w:vAlign w:val="bottom"/>
            <w:hideMark/>
          </w:tcPr>
          <w:p w:rsidR="00E862E8" w:rsidRDefault="00E862E8">
            <w:pPr>
              <w:jc w:val="center"/>
              <w:rPr>
                <w:rFonts w:cs="Arial"/>
                <w:color w:val="000000"/>
                <w:sz w:val="20"/>
              </w:rPr>
            </w:pPr>
            <w:r>
              <w:rPr>
                <w:rFonts w:cs="Arial"/>
                <w:color w:val="000000"/>
                <w:sz w:val="20"/>
              </w:rPr>
              <w:t>0,76%</w:t>
            </w:r>
          </w:p>
        </w:tc>
      </w:tr>
      <w:tr w:rsidR="00E862E8" w:rsidRPr="000275F6" w:rsidTr="00530D3D">
        <w:trPr>
          <w:trHeight w:val="170"/>
          <w:jc w:val="center"/>
        </w:trPr>
        <w:tc>
          <w:tcPr>
            <w:tcW w:w="2620" w:type="dxa"/>
            <w:tcBorders>
              <w:top w:val="nil"/>
              <w:left w:val="single" w:sz="4" w:space="0" w:color="auto"/>
              <w:bottom w:val="single" w:sz="4" w:space="0" w:color="auto"/>
              <w:right w:val="single" w:sz="4" w:space="0" w:color="auto"/>
            </w:tcBorders>
            <w:shd w:val="clear" w:color="auto" w:fill="auto"/>
            <w:noWrap/>
            <w:vAlign w:val="center"/>
            <w:hideMark/>
          </w:tcPr>
          <w:p w:rsidR="00E862E8" w:rsidRDefault="00E862E8" w:rsidP="00530D3D">
            <w:pPr>
              <w:rPr>
                <w:rFonts w:cs="Arial"/>
                <w:b/>
                <w:bCs/>
                <w:color w:val="000000"/>
                <w:sz w:val="20"/>
              </w:rPr>
            </w:pPr>
            <w:r>
              <w:rPr>
                <w:rFonts w:cs="Arial"/>
                <w:b/>
                <w:bCs/>
                <w:color w:val="000000"/>
                <w:sz w:val="20"/>
              </w:rPr>
              <w:t>последний</w:t>
            </w:r>
          </w:p>
        </w:tc>
        <w:tc>
          <w:tcPr>
            <w:tcW w:w="1075" w:type="dxa"/>
            <w:tcBorders>
              <w:top w:val="nil"/>
              <w:left w:val="nil"/>
              <w:bottom w:val="single" w:sz="4" w:space="0" w:color="auto"/>
              <w:right w:val="single" w:sz="4" w:space="0" w:color="auto"/>
            </w:tcBorders>
            <w:shd w:val="clear" w:color="000000" w:fill="D8E4BC"/>
            <w:noWrap/>
            <w:vAlign w:val="center"/>
            <w:hideMark/>
          </w:tcPr>
          <w:p w:rsidR="00E862E8" w:rsidRDefault="00E862E8">
            <w:pPr>
              <w:jc w:val="center"/>
              <w:rPr>
                <w:rFonts w:cs="Arial"/>
                <w:b/>
                <w:bCs/>
                <w:color w:val="000000"/>
                <w:sz w:val="20"/>
              </w:rPr>
            </w:pPr>
            <w:r>
              <w:rPr>
                <w:rFonts w:cs="Arial"/>
                <w:b/>
                <w:bCs/>
                <w:color w:val="000000"/>
                <w:sz w:val="20"/>
              </w:rPr>
              <w:t>93 319</w:t>
            </w:r>
          </w:p>
        </w:tc>
        <w:tc>
          <w:tcPr>
            <w:tcW w:w="1180" w:type="dxa"/>
            <w:tcBorders>
              <w:top w:val="nil"/>
              <w:left w:val="nil"/>
              <w:bottom w:val="single" w:sz="4" w:space="0" w:color="auto"/>
              <w:right w:val="single" w:sz="4" w:space="0" w:color="auto"/>
            </w:tcBorders>
            <w:shd w:val="clear" w:color="000000" w:fill="D8E4BC"/>
            <w:noWrap/>
            <w:vAlign w:val="center"/>
            <w:hideMark/>
          </w:tcPr>
          <w:p w:rsidR="00E862E8" w:rsidRDefault="00E862E8">
            <w:pPr>
              <w:jc w:val="center"/>
              <w:rPr>
                <w:rFonts w:cs="Arial"/>
                <w:b/>
                <w:bCs/>
                <w:color w:val="000000"/>
                <w:sz w:val="20"/>
              </w:rPr>
            </w:pPr>
            <w:r>
              <w:rPr>
                <w:rFonts w:cs="Arial"/>
                <w:b/>
                <w:bCs/>
                <w:color w:val="000000"/>
                <w:sz w:val="20"/>
              </w:rPr>
              <w:t>92 829</w:t>
            </w:r>
          </w:p>
        </w:tc>
        <w:tc>
          <w:tcPr>
            <w:tcW w:w="1280" w:type="dxa"/>
            <w:tcBorders>
              <w:top w:val="nil"/>
              <w:left w:val="nil"/>
              <w:bottom w:val="single" w:sz="4" w:space="0" w:color="auto"/>
              <w:right w:val="single" w:sz="4" w:space="0" w:color="auto"/>
            </w:tcBorders>
            <w:shd w:val="clear" w:color="auto" w:fill="auto"/>
            <w:noWrap/>
            <w:vAlign w:val="bottom"/>
            <w:hideMark/>
          </w:tcPr>
          <w:p w:rsidR="00E862E8" w:rsidRDefault="00E862E8">
            <w:pPr>
              <w:jc w:val="center"/>
              <w:rPr>
                <w:rFonts w:cs="Arial"/>
                <w:color w:val="000000"/>
                <w:sz w:val="20"/>
              </w:rPr>
            </w:pPr>
            <w:r>
              <w:rPr>
                <w:rFonts w:cs="Arial"/>
                <w:color w:val="000000"/>
                <w:sz w:val="20"/>
              </w:rPr>
              <w:t>0,53%</w:t>
            </w:r>
          </w:p>
        </w:tc>
      </w:tr>
    </w:tbl>
    <w:p w:rsidR="00D41599" w:rsidRDefault="00D41599" w:rsidP="00D41599">
      <w:pPr>
        <w:pStyle w:val="2"/>
        <w:rPr>
          <w:rFonts w:ascii="Arial" w:hAnsi="Arial" w:cs="Arial"/>
          <w:sz w:val="20"/>
          <w:szCs w:val="20"/>
        </w:rPr>
      </w:pPr>
      <w:bookmarkStart w:id="8" w:name="_Toc474489638"/>
      <w:bookmarkStart w:id="9" w:name="_Toc489018248"/>
      <w:r w:rsidRPr="008A782A">
        <w:rPr>
          <w:rFonts w:ascii="Arial" w:hAnsi="Arial" w:cs="Arial"/>
          <w:sz w:val="20"/>
          <w:szCs w:val="20"/>
        </w:rPr>
        <w:t xml:space="preserve">Таблица 4. Средняя удельная </w:t>
      </w:r>
      <w:r>
        <w:rPr>
          <w:rFonts w:ascii="Arial" w:hAnsi="Arial" w:cs="Arial"/>
          <w:sz w:val="20"/>
          <w:szCs w:val="20"/>
        </w:rPr>
        <w:t xml:space="preserve"> и полная </w:t>
      </w:r>
      <w:r w:rsidRPr="008A782A">
        <w:rPr>
          <w:rFonts w:ascii="Arial" w:hAnsi="Arial" w:cs="Arial"/>
          <w:sz w:val="20"/>
          <w:szCs w:val="20"/>
        </w:rPr>
        <w:t>цена предложения 1 кв. м. по типам квартир в г. Владивостоке, руб.</w:t>
      </w:r>
      <w:bookmarkEnd w:id="8"/>
      <w:bookmarkEnd w:id="9"/>
    </w:p>
    <w:tbl>
      <w:tblPr>
        <w:tblW w:w="1020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46"/>
        <w:gridCol w:w="990"/>
        <w:gridCol w:w="990"/>
        <w:gridCol w:w="1267"/>
        <w:gridCol w:w="1005"/>
        <w:gridCol w:w="850"/>
        <w:gridCol w:w="1276"/>
        <w:gridCol w:w="992"/>
      </w:tblGrid>
      <w:tr w:rsidR="00D41599" w:rsidRPr="001742F0" w:rsidTr="005620DB">
        <w:trPr>
          <w:trHeight w:val="170"/>
        </w:trPr>
        <w:tc>
          <w:tcPr>
            <w:tcW w:w="1985" w:type="dxa"/>
            <w:shd w:val="clear" w:color="auto" w:fill="auto"/>
            <w:noWrap/>
            <w:vAlign w:val="bottom"/>
            <w:hideMark/>
          </w:tcPr>
          <w:p w:rsidR="00D41599" w:rsidRPr="001742F0" w:rsidRDefault="00D41599" w:rsidP="00530D3D">
            <w:pPr>
              <w:rPr>
                <w:rFonts w:cs="Arial"/>
                <w:color w:val="000000"/>
                <w:sz w:val="18"/>
                <w:szCs w:val="18"/>
              </w:rPr>
            </w:pPr>
          </w:p>
        </w:tc>
        <w:tc>
          <w:tcPr>
            <w:tcW w:w="846" w:type="dxa"/>
            <w:shd w:val="clear" w:color="auto" w:fill="auto"/>
            <w:noWrap/>
            <w:vAlign w:val="bottom"/>
            <w:hideMark/>
          </w:tcPr>
          <w:p w:rsidR="00D41599" w:rsidRPr="001742F0" w:rsidRDefault="00D41599" w:rsidP="00530D3D">
            <w:pPr>
              <w:rPr>
                <w:rFonts w:cs="Arial"/>
                <w:color w:val="000000"/>
                <w:sz w:val="18"/>
                <w:szCs w:val="18"/>
              </w:rPr>
            </w:pPr>
          </w:p>
        </w:tc>
        <w:tc>
          <w:tcPr>
            <w:tcW w:w="990" w:type="dxa"/>
            <w:shd w:val="clear" w:color="000000" w:fill="D8E4BC"/>
            <w:noWrap/>
            <w:vAlign w:val="center"/>
            <w:hideMark/>
          </w:tcPr>
          <w:p w:rsidR="00D41599" w:rsidRPr="001742F0" w:rsidRDefault="006451D7" w:rsidP="00530D3D">
            <w:pPr>
              <w:jc w:val="center"/>
              <w:rPr>
                <w:rFonts w:cs="Arial"/>
                <w:b/>
                <w:bCs/>
                <w:color w:val="000000"/>
                <w:sz w:val="18"/>
                <w:szCs w:val="18"/>
              </w:rPr>
            </w:pPr>
            <w:r>
              <w:rPr>
                <w:rFonts w:cs="Arial"/>
                <w:b/>
                <w:bCs/>
                <w:color w:val="000000"/>
                <w:sz w:val="18"/>
                <w:szCs w:val="18"/>
              </w:rPr>
              <w:t>Авг</w:t>
            </w:r>
            <w:r w:rsidR="00D41599" w:rsidRPr="001742F0">
              <w:rPr>
                <w:rFonts w:cs="Arial"/>
                <w:b/>
                <w:bCs/>
                <w:color w:val="000000"/>
                <w:sz w:val="18"/>
                <w:szCs w:val="18"/>
              </w:rPr>
              <w:t>.1</w:t>
            </w:r>
            <w:r w:rsidR="00D41599">
              <w:rPr>
                <w:rFonts w:cs="Arial"/>
                <w:b/>
                <w:bCs/>
                <w:color w:val="000000"/>
                <w:sz w:val="18"/>
                <w:szCs w:val="18"/>
              </w:rPr>
              <w:t>7</w:t>
            </w:r>
          </w:p>
        </w:tc>
        <w:tc>
          <w:tcPr>
            <w:tcW w:w="990" w:type="dxa"/>
            <w:shd w:val="clear" w:color="auto" w:fill="auto"/>
            <w:noWrap/>
            <w:vAlign w:val="center"/>
            <w:hideMark/>
          </w:tcPr>
          <w:p w:rsidR="00D41599" w:rsidRPr="001742F0" w:rsidRDefault="00D41599" w:rsidP="00530D3D">
            <w:pPr>
              <w:jc w:val="center"/>
              <w:rPr>
                <w:rFonts w:cs="Arial"/>
                <w:color w:val="000000"/>
                <w:sz w:val="18"/>
                <w:szCs w:val="18"/>
              </w:rPr>
            </w:pPr>
            <w:r w:rsidRPr="001742F0">
              <w:rPr>
                <w:rFonts w:cs="Arial"/>
                <w:color w:val="000000"/>
                <w:sz w:val="18"/>
                <w:szCs w:val="18"/>
              </w:rPr>
              <w:t> </w:t>
            </w:r>
          </w:p>
        </w:tc>
        <w:tc>
          <w:tcPr>
            <w:tcW w:w="1267" w:type="dxa"/>
            <w:shd w:val="clear" w:color="auto" w:fill="auto"/>
            <w:noWrap/>
            <w:vAlign w:val="center"/>
            <w:hideMark/>
          </w:tcPr>
          <w:p w:rsidR="00D41599" w:rsidRPr="001742F0" w:rsidRDefault="00D41599" w:rsidP="00530D3D">
            <w:pPr>
              <w:jc w:val="center"/>
              <w:rPr>
                <w:rFonts w:cs="Arial"/>
                <w:color w:val="000000"/>
                <w:sz w:val="18"/>
                <w:szCs w:val="18"/>
              </w:rPr>
            </w:pPr>
          </w:p>
        </w:tc>
        <w:tc>
          <w:tcPr>
            <w:tcW w:w="1005" w:type="dxa"/>
            <w:shd w:val="clear" w:color="000000" w:fill="D8E4BC"/>
            <w:noWrap/>
            <w:vAlign w:val="center"/>
            <w:hideMark/>
          </w:tcPr>
          <w:p w:rsidR="00D41599" w:rsidRPr="001742F0" w:rsidRDefault="006451D7" w:rsidP="00530D3D">
            <w:pPr>
              <w:jc w:val="center"/>
              <w:rPr>
                <w:rFonts w:cs="Arial"/>
                <w:b/>
                <w:bCs/>
                <w:color w:val="000000"/>
                <w:sz w:val="18"/>
                <w:szCs w:val="18"/>
              </w:rPr>
            </w:pPr>
            <w:r>
              <w:rPr>
                <w:rFonts w:cs="Arial"/>
                <w:b/>
                <w:bCs/>
                <w:color w:val="000000"/>
                <w:sz w:val="18"/>
                <w:szCs w:val="18"/>
              </w:rPr>
              <w:t>Июль.</w:t>
            </w:r>
            <w:r w:rsidR="00D41599" w:rsidRPr="001742F0">
              <w:rPr>
                <w:rFonts w:cs="Arial"/>
                <w:b/>
                <w:bCs/>
                <w:color w:val="000000"/>
                <w:sz w:val="18"/>
                <w:szCs w:val="18"/>
              </w:rPr>
              <w:t>1</w:t>
            </w:r>
            <w:r w:rsidR="00D41599">
              <w:rPr>
                <w:rFonts w:cs="Arial"/>
                <w:b/>
                <w:bCs/>
                <w:color w:val="000000"/>
                <w:sz w:val="18"/>
                <w:szCs w:val="18"/>
              </w:rPr>
              <w:t>7</w:t>
            </w:r>
          </w:p>
        </w:tc>
        <w:tc>
          <w:tcPr>
            <w:tcW w:w="850" w:type="dxa"/>
            <w:shd w:val="clear" w:color="auto" w:fill="auto"/>
            <w:noWrap/>
            <w:vAlign w:val="bottom"/>
            <w:hideMark/>
          </w:tcPr>
          <w:p w:rsidR="00D41599" w:rsidRPr="001742F0" w:rsidRDefault="00D41599" w:rsidP="00530D3D">
            <w:pPr>
              <w:rPr>
                <w:rFonts w:cs="Arial"/>
                <w:color w:val="000000"/>
                <w:sz w:val="18"/>
                <w:szCs w:val="18"/>
              </w:rPr>
            </w:pPr>
          </w:p>
        </w:tc>
        <w:tc>
          <w:tcPr>
            <w:tcW w:w="1276" w:type="dxa"/>
            <w:shd w:val="clear" w:color="auto" w:fill="auto"/>
            <w:noWrap/>
            <w:vAlign w:val="bottom"/>
            <w:hideMark/>
          </w:tcPr>
          <w:p w:rsidR="00D41599" w:rsidRPr="001742F0" w:rsidRDefault="00D41599" w:rsidP="00530D3D">
            <w:pPr>
              <w:rPr>
                <w:rFonts w:cs="Arial"/>
                <w:color w:val="000000"/>
                <w:sz w:val="18"/>
                <w:szCs w:val="18"/>
              </w:rPr>
            </w:pPr>
          </w:p>
        </w:tc>
        <w:tc>
          <w:tcPr>
            <w:tcW w:w="992" w:type="dxa"/>
            <w:shd w:val="clear" w:color="auto" w:fill="auto"/>
            <w:noWrap/>
            <w:vAlign w:val="bottom"/>
            <w:hideMark/>
          </w:tcPr>
          <w:p w:rsidR="00D41599" w:rsidRPr="001742F0" w:rsidRDefault="00D41599" w:rsidP="00530D3D">
            <w:pPr>
              <w:rPr>
                <w:rFonts w:cs="Arial"/>
                <w:color w:val="000000"/>
                <w:sz w:val="18"/>
                <w:szCs w:val="18"/>
              </w:rPr>
            </w:pPr>
          </w:p>
        </w:tc>
      </w:tr>
      <w:tr w:rsidR="00D41599" w:rsidRPr="001742F0" w:rsidTr="005620DB">
        <w:trPr>
          <w:trHeight w:val="170"/>
        </w:trPr>
        <w:tc>
          <w:tcPr>
            <w:tcW w:w="1985" w:type="dxa"/>
            <w:shd w:val="clear" w:color="auto" w:fill="D6E3BC" w:themeFill="accent3" w:themeFillTint="66"/>
            <w:noWrap/>
            <w:vAlign w:val="center"/>
            <w:hideMark/>
          </w:tcPr>
          <w:p w:rsidR="00D41599" w:rsidRPr="001742F0" w:rsidRDefault="00D41599" w:rsidP="00530D3D">
            <w:pPr>
              <w:jc w:val="center"/>
              <w:rPr>
                <w:rFonts w:cs="Arial"/>
                <w:b/>
                <w:bCs/>
                <w:color w:val="000000"/>
                <w:sz w:val="18"/>
                <w:szCs w:val="18"/>
              </w:rPr>
            </w:pPr>
            <w:r w:rsidRPr="001742F0">
              <w:rPr>
                <w:rFonts w:cs="Arial"/>
                <w:b/>
                <w:bCs/>
                <w:color w:val="000000"/>
                <w:sz w:val="18"/>
                <w:szCs w:val="18"/>
              </w:rPr>
              <w:t>Количество комнат</w:t>
            </w:r>
          </w:p>
        </w:tc>
        <w:tc>
          <w:tcPr>
            <w:tcW w:w="846" w:type="dxa"/>
            <w:shd w:val="clear" w:color="auto" w:fill="D6E3BC" w:themeFill="accent3" w:themeFillTint="66"/>
            <w:noWrap/>
            <w:vAlign w:val="center"/>
            <w:hideMark/>
          </w:tcPr>
          <w:p w:rsidR="00D41599" w:rsidRPr="001742F0" w:rsidRDefault="00D41599" w:rsidP="00530D3D">
            <w:pPr>
              <w:jc w:val="center"/>
              <w:rPr>
                <w:rFonts w:cs="Arial"/>
                <w:b/>
                <w:bCs/>
                <w:color w:val="000000"/>
                <w:sz w:val="18"/>
                <w:szCs w:val="18"/>
              </w:rPr>
            </w:pPr>
            <w:r w:rsidRPr="001742F0">
              <w:rPr>
                <w:rFonts w:cs="Arial"/>
                <w:b/>
                <w:bCs/>
                <w:color w:val="000000"/>
                <w:sz w:val="18"/>
                <w:szCs w:val="18"/>
              </w:rPr>
              <w:t>Мин</w:t>
            </w:r>
          </w:p>
        </w:tc>
        <w:tc>
          <w:tcPr>
            <w:tcW w:w="990" w:type="dxa"/>
            <w:shd w:val="clear" w:color="auto" w:fill="D6E3BC" w:themeFill="accent3" w:themeFillTint="66"/>
            <w:noWrap/>
            <w:vAlign w:val="center"/>
            <w:hideMark/>
          </w:tcPr>
          <w:p w:rsidR="00D41599" w:rsidRPr="001742F0" w:rsidRDefault="00D41599" w:rsidP="00530D3D">
            <w:pPr>
              <w:jc w:val="center"/>
              <w:rPr>
                <w:rFonts w:cs="Arial"/>
                <w:b/>
                <w:bCs/>
                <w:color w:val="000000"/>
                <w:sz w:val="18"/>
                <w:szCs w:val="18"/>
              </w:rPr>
            </w:pPr>
            <w:r>
              <w:rPr>
                <w:rFonts w:cs="Arial"/>
                <w:b/>
                <w:bCs/>
                <w:color w:val="000000"/>
                <w:sz w:val="18"/>
                <w:szCs w:val="18"/>
              </w:rPr>
              <w:t>УС</w:t>
            </w:r>
          </w:p>
        </w:tc>
        <w:tc>
          <w:tcPr>
            <w:tcW w:w="990" w:type="dxa"/>
            <w:shd w:val="clear" w:color="auto" w:fill="D6E3BC" w:themeFill="accent3" w:themeFillTint="66"/>
            <w:noWrap/>
            <w:vAlign w:val="center"/>
            <w:hideMark/>
          </w:tcPr>
          <w:p w:rsidR="00D41599" w:rsidRPr="001742F0" w:rsidRDefault="00D41599" w:rsidP="00530D3D">
            <w:pPr>
              <w:jc w:val="center"/>
              <w:rPr>
                <w:rFonts w:cs="Arial"/>
                <w:b/>
                <w:bCs/>
                <w:color w:val="000000"/>
                <w:sz w:val="18"/>
                <w:szCs w:val="18"/>
              </w:rPr>
            </w:pPr>
            <w:r w:rsidRPr="001742F0">
              <w:rPr>
                <w:rFonts w:cs="Arial"/>
                <w:b/>
                <w:bCs/>
                <w:color w:val="000000"/>
                <w:sz w:val="18"/>
                <w:szCs w:val="18"/>
              </w:rPr>
              <w:t>Макс</w:t>
            </w:r>
          </w:p>
        </w:tc>
        <w:tc>
          <w:tcPr>
            <w:tcW w:w="1267" w:type="dxa"/>
            <w:shd w:val="clear" w:color="auto" w:fill="D6E3BC" w:themeFill="accent3" w:themeFillTint="66"/>
            <w:noWrap/>
            <w:vAlign w:val="center"/>
            <w:hideMark/>
          </w:tcPr>
          <w:p w:rsidR="00D41599" w:rsidRPr="001742F0" w:rsidRDefault="00D41599" w:rsidP="00530D3D">
            <w:pPr>
              <w:jc w:val="center"/>
              <w:rPr>
                <w:rFonts w:cs="Arial"/>
                <w:b/>
                <w:bCs/>
                <w:color w:val="000000"/>
                <w:sz w:val="18"/>
                <w:szCs w:val="18"/>
              </w:rPr>
            </w:pPr>
            <w:proofErr w:type="gramStart"/>
            <w:r>
              <w:rPr>
                <w:rFonts w:cs="Arial"/>
                <w:b/>
                <w:bCs/>
                <w:color w:val="000000"/>
                <w:sz w:val="18"/>
                <w:szCs w:val="18"/>
              </w:rPr>
              <w:t>Полная</w:t>
            </w:r>
            <w:proofErr w:type="gramEnd"/>
            <w:r>
              <w:rPr>
                <w:rFonts w:cs="Arial"/>
                <w:b/>
                <w:bCs/>
                <w:color w:val="000000"/>
                <w:sz w:val="18"/>
                <w:szCs w:val="18"/>
              </w:rPr>
              <w:t xml:space="preserve"> Руб.</w:t>
            </w:r>
          </w:p>
        </w:tc>
        <w:tc>
          <w:tcPr>
            <w:tcW w:w="1005" w:type="dxa"/>
            <w:shd w:val="clear" w:color="auto" w:fill="D6E3BC" w:themeFill="accent3" w:themeFillTint="66"/>
            <w:noWrap/>
            <w:vAlign w:val="center"/>
            <w:hideMark/>
          </w:tcPr>
          <w:p w:rsidR="00D41599" w:rsidRPr="001742F0" w:rsidRDefault="00D41599" w:rsidP="00530D3D">
            <w:pPr>
              <w:jc w:val="center"/>
              <w:rPr>
                <w:rFonts w:cs="Arial"/>
                <w:color w:val="000000"/>
                <w:sz w:val="18"/>
                <w:szCs w:val="18"/>
              </w:rPr>
            </w:pPr>
            <w:r>
              <w:rPr>
                <w:rFonts w:cs="Arial"/>
                <w:color w:val="000000"/>
                <w:sz w:val="18"/>
                <w:szCs w:val="18"/>
              </w:rPr>
              <w:t>УС</w:t>
            </w:r>
          </w:p>
        </w:tc>
        <w:tc>
          <w:tcPr>
            <w:tcW w:w="850" w:type="dxa"/>
            <w:shd w:val="clear" w:color="auto" w:fill="D6E3BC" w:themeFill="accent3" w:themeFillTint="66"/>
            <w:noWrap/>
            <w:vAlign w:val="center"/>
            <w:hideMark/>
          </w:tcPr>
          <w:p w:rsidR="00D41599" w:rsidRDefault="00D41599" w:rsidP="00530D3D">
            <w:pPr>
              <w:jc w:val="center"/>
              <w:rPr>
                <w:rFonts w:cs="Arial"/>
                <w:b/>
                <w:bCs/>
                <w:color w:val="000000"/>
                <w:sz w:val="18"/>
                <w:szCs w:val="18"/>
              </w:rPr>
            </w:pPr>
            <w:r w:rsidRPr="001742F0">
              <w:rPr>
                <w:rFonts w:cs="Arial"/>
                <w:b/>
                <w:bCs/>
                <w:color w:val="000000"/>
                <w:sz w:val="18"/>
                <w:szCs w:val="18"/>
              </w:rPr>
              <w:t>% изм</w:t>
            </w:r>
            <w:r>
              <w:rPr>
                <w:rFonts w:cs="Arial"/>
                <w:b/>
                <w:bCs/>
                <w:color w:val="000000"/>
                <w:sz w:val="18"/>
                <w:szCs w:val="18"/>
              </w:rPr>
              <w:t>.</w:t>
            </w:r>
          </w:p>
          <w:p w:rsidR="00D41599" w:rsidRPr="001742F0" w:rsidRDefault="00D41599" w:rsidP="00530D3D">
            <w:pPr>
              <w:jc w:val="center"/>
              <w:rPr>
                <w:rFonts w:cs="Arial"/>
                <w:b/>
                <w:bCs/>
                <w:color w:val="000000"/>
                <w:sz w:val="18"/>
                <w:szCs w:val="18"/>
              </w:rPr>
            </w:pPr>
            <w:r>
              <w:rPr>
                <w:rFonts w:cs="Arial"/>
                <w:b/>
                <w:bCs/>
                <w:color w:val="000000"/>
                <w:sz w:val="18"/>
                <w:szCs w:val="18"/>
              </w:rPr>
              <w:t>УС.</w:t>
            </w:r>
          </w:p>
        </w:tc>
        <w:tc>
          <w:tcPr>
            <w:tcW w:w="1276" w:type="dxa"/>
            <w:shd w:val="clear" w:color="auto" w:fill="D6E3BC" w:themeFill="accent3" w:themeFillTint="66"/>
            <w:noWrap/>
            <w:vAlign w:val="center"/>
            <w:hideMark/>
          </w:tcPr>
          <w:p w:rsidR="00D41599" w:rsidRPr="004306E1" w:rsidRDefault="00D41599" w:rsidP="00530D3D">
            <w:pPr>
              <w:jc w:val="center"/>
              <w:rPr>
                <w:rFonts w:cs="Arial"/>
                <w:b/>
                <w:color w:val="000000"/>
                <w:sz w:val="18"/>
                <w:szCs w:val="18"/>
              </w:rPr>
            </w:pPr>
            <w:proofErr w:type="gramStart"/>
            <w:r w:rsidRPr="004306E1">
              <w:rPr>
                <w:rFonts w:cs="Arial"/>
                <w:b/>
                <w:color w:val="000000"/>
                <w:sz w:val="18"/>
                <w:szCs w:val="18"/>
              </w:rPr>
              <w:t>Полная</w:t>
            </w:r>
            <w:proofErr w:type="gramEnd"/>
            <w:r w:rsidRPr="004306E1">
              <w:rPr>
                <w:rFonts w:cs="Arial"/>
                <w:b/>
                <w:color w:val="000000"/>
                <w:sz w:val="18"/>
                <w:szCs w:val="18"/>
              </w:rPr>
              <w:t xml:space="preserve"> Руб.</w:t>
            </w:r>
          </w:p>
        </w:tc>
        <w:tc>
          <w:tcPr>
            <w:tcW w:w="992" w:type="dxa"/>
            <w:shd w:val="clear" w:color="auto" w:fill="D6E3BC" w:themeFill="accent3" w:themeFillTint="66"/>
            <w:noWrap/>
            <w:vAlign w:val="center"/>
            <w:hideMark/>
          </w:tcPr>
          <w:p w:rsidR="00D41599" w:rsidRPr="004306E1" w:rsidRDefault="00D41599" w:rsidP="00530D3D">
            <w:pPr>
              <w:jc w:val="center"/>
              <w:rPr>
                <w:rFonts w:cs="Arial"/>
                <w:b/>
                <w:bCs/>
                <w:color w:val="000000"/>
                <w:sz w:val="18"/>
                <w:szCs w:val="18"/>
              </w:rPr>
            </w:pPr>
            <w:r w:rsidRPr="004306E1">
              <w:rPr>
                <w:rFonts w:cs="Arial"/>
                <w:b/>
                <w:bCs/>
                <w:color w:val="000000"/>
                <w:sz w:val="18"/>
                <w:szCs w:val="18"/>
              </w:rPr>
              <w:t>% изм.</w:t>
            </w:r>
          </w:p>
          <w:p w:rsidR="00D41599" w:rsidRPr="004306E1" w:rsidRDefault="00D41599" w:rsidP="00530D3D">
            <w:pPr>
              <w:jc w:val="center"/>
              <w:rPr>
                <w:rFonts w:cs="Arial"/>
                <w:b/>
                <w:bCs/>
                <w:color w:val="000000"/>
                <w:sz w:val="18"/>
                <w:szCs w:val="18"/>
              </w:rPr>
            </w:pPr>
            <w:r w:rsidRPr="004306E1">
              <w:rPr>
                <w:rFonts w:cs="Arial"/>
                <w:b/>
                <w:bCs/>
                <w:color w:val="000000"/>
                <w:sz w:val="18"/>
                <w:szCs w:val="18"/>
              </w:rPr>
              <w:t>Полной</w:t>
            </w:r>
          </w:p>
        </w:tc>
      </w:tr>
      <w:tr w:rsidR="006451D7" w:rsidRPr="001742F0" w:rsidTr="005620DB">
        <w:trPr>
          <w:trHeight w:val="170"/>
        </w:trPr>
        <w:tc>
          <w:tcPr>
            <w:tcW w:w="1985" w:type="dxa"/>
            <w:shd w:val="clear" w:color="auto" w:fill="auto"/>
            <w:noWrap/>
            <w:vAlign w:val="bottom"/>
            <w:hideMark/>
          </w:tcPr>
          <w:p w:rsidR="006451D7" w:rsidRDefault="006451D7" w:rsidP="006451D7">
            <w:pPr>
              <w:rPr>
                <w:rFonts w:cs="Arial"/>
                <w:b/>
                <w:bCs/>
                <w:color w:val="000000"/>
                <w:sz w:val="20"/>
              </w:rPr>
            </w:pPr>
            <w:r>
              <w:rPr>
                <w:rFonts w:cs="Arial"/>
                <w:b/>
                <w:bCs/>
                <w:color w:val="000000"/>
                <w:sz w:val="20"/>
              </w:rPr>
              <w:t>1-комнатная</w:t>
            </w:r>
          </w:p>
        </w:tc>
        <w:tc>
          <w:tcPr>
            <w:tcW w:w="846" w:type="dxa"/>
            <w:shd w:val="clear" w:color="auto" w:fill="auto"/>
            <w:noWrap/>
            <w:vAlign w:val="center"/>
            <w:hideMark/>
          </w:tcPr>
          <w:p w:rsidR="006451D7" w:rsidRDefault="006451D7">
            <w:pPr>
              <w:jc w:val="center"/>
              <w:rPr>
                <w:rFonts w:cs="Arial"/>
                <w:color w:val="000000"/>
                <w:sz w:val="20"/>
              </w:rPr>
            </w:pPr>
            <w:r>
              <w:rPr>
                <w:rFonts w:cs="Arial"/>
                <w:color w:val="000000"/>
                <w:sz w:val="20"/>
              </w:rPr>
              <w:t>25 000</w:t>
            </w:r>
          </w:p>
        </w:tc>
        <w:tc>
          <w:tcPr>
            <w:tcW w:w="990" w:type="dxa"/>
            <w:shd w:val="clear" w:color="000000" w:fill="D8E4BC"/>
            <w:noWrap/>
            <w:vAlign w:val="center"/>
            <w:hideMark/>
          </w:tcPr>
          <w:p w:rsidR="006451D7" w:rsidRDefault="006451D7">
            <w:pPr>
              <w:jc w:val="center"/>
              <w:rPr>
                <w:rFonts w:cs="Arial"/>
                <w:b/>
                <w:bCs/>
                <w:color w:val="000000"/>
                <w:sz w:val="20"/>
              </w:rPr>
            </w:pPr>
            <w:r>
              <w:rPr>
                <w:rFonts w:cs="Arial"/>
                <w:b/>
                <w:bCs/>
                <w:color w:val="000000"/>
                <w:sz w:val="20"/>
              </w:rPr>
              <w:t>98 618</w:t>
            </w:r>
          </w:p>
        </w:tc>
        <w:tc>
          <w:tcPr>
            <w:tcW w:w="990" w:type="dxa"/>
            <w:shd w:val="clear" w:color="auto" w:fill="auto"/>
            <w:noWrap/>
            <w:vAlign w:val="center"/>
            <w:hideMark/>
          </w:tcPr>
          <w:p w:rsidR="006451D7" w:rsidRDefault="006451D7">
            <w:pPr>
              <w:jc w:val="center"/>
              <w:rPr>
                <w:rFonts w:cs="Arial"/>
                <w:color w:val="000000"/>
                <w:sz w:val="20"/>
              </w:rPr>
            </w:pPr>
            <w:r>
              <w:rPr>
                <w:rFonts w:cs="Arial"/>
                <w:color w:val="000000"/>
                <w:sz w:val="20"/>
              </w:rPr>
              <w:t>180 000</w:t>
            </w:r>
          </w:p>
        </w:tc>
        <w:tc>
          <w:tcPr>
            <w:tcW w:w="1267" w:type="dxa"/>
            <w:shd w:val="clear" w:color="auto" w:fill="auto"/>
            <w:noWrap/>
            <w:vAlign w:val="center"/>
            <w:hideMark/>
          </w:tcPr>
          <w:p w:rsidR="006451D7" w:rsidRDefault="006451D7">
            <w:pPr>
              <w:jc w:val="center"/>
              <w:rPr>
                <w:rFonts w:cs="Arial"/>
                <w:color w:val="000000"/>
                <w:sz w:val="20"/>
              </w:rPr>
            </w:pPr>
            <w:r>
              <w:rPr>
                <w:rFonts w:cs="Arial"/>
                <w:color w:val="000000"/>
                <w:sz w:val="20"/>
              </w:rPr>
              <w:t>3 470 283</w:t>
            </w:r>
          </w:p>
        </w:tc>
        <w:tc>
          <w:tcPr>
            <w:tcW w:w="1005" w:type="dxa"/>
            <w:shd w:val="clear" w:color="000000" w:fill="D6E3BC"/>
            <w:noWrap/>
            <w:vAlign w:val="center"/>
            <w:hideMark/>
          </w:tcPr>
          <w:p w:rsidR="006451D7" w:rsidRDefault="006451D7">
            <w:pPr>
              <w:jc w:val="center"/>
              <w:rPr>
                <w:rFonts w:cs="Arial"/>
                <w:b/>
                <w:bCs/>
                <w:color w:val="000000"/>
                <w:sz w:val="20"/>
              </w:rPr>
            </w:pPr>
            <w:r>
              <w:rPr>
                <w:rFonts w:cs="Arial"/>
                <w:b/>
                <w:bCs/>
                <w:color w:val="000000"/>
                <w:sz w:val="20"/>
              </w:rPr>
              <w:t>98 066</w:t>
            </w:r>
          </w:p>
        </w:tc>
        <w:tc>
          <w:tcPr>
            <w:tcW w:w="850" w:type="dxa"/>
            <w:shd w:val="clear" w:color="auto" w:fill="auto"/>
            <w:noWrap/>
            <w:vAlign w:val="center"/>
            <w:hideMark/>
          </w:tcPr>
          <w:p w:rsidR="006451D7" w:rsidRDefault="006451D7">
            <w:pPr>
              <w:jc w:val="center"/>
              <w:rPr>
                <w:rFonts w:cs="Arial"/>
                <w:color w:val="000000"/>
                <w:sz w:val="20"/>
              </w:rPr>
            </w:pPr>
            <w:r>
              <w:rPr>
                <w:rFonts w:cs="Arial"/>
                <w:color w:val="000000"/>
                <w:sz w:val="20"/>
              </w:rPr>
              <w:t>0,56%</w:t>
            </w:r>
          </w:p>
        </w:tc>
        <w:tc>
          <w:tcPr>
            <w:tcW w:w="1276" w:type="dxa"/>
            <w:shd w:val="clear" w:color="auto" w:fill="auto"/>
            <w:noWrap/>
            <w:vAlign w:val="center"/>
            <w:hideMark/>
          </w:tcPr>
          <w:p w:rsidR="006451D7" w:rsidRDefault="006451D7">
            <w:pPr>
              <w:jc w:val="center"/>
              <w:rPr>
                <w:rFonts w:cs="Arial"/>
                <w:color w:val="000000"/>
                <w:sz w:val="20"/>
              </w:rPr>
            </w:pPr>
            <w:r>
              <w:rPr>
                <w:rFonts w:cs="Arial"/>
                <w:color w:val="000000"/>
                <w:sz w:val="20"/>
              </w:rPr>
              <w:t>3 458 859</w:t>
            </w:r>
          </w:p>
        </w:tc>
        <w:tc>
          <w:tcPr>
            <w:tcW w:w="992" w:type="dxa"/>
            <w:shd w:val="clear" w:color="auto" w:fill="auto"/>
            <w:noWrap/>
            <w:vAlign w:val="center"/>
            <w:hideMark/>
          </w:tcPr>
          <w:p w:rsidR="006451D7" w:rsidRDefault="006451D7">
            <w:pPr>
              <w:jc w:val="center"/>
              <w:rPr>
                <w:rFonts w:cs="Arial"/>
                <w:color w:val="000000"/>
                <w:sz w:val="20"/>
              </w:rPr>
            </w:pPr>
            <w:r>
              <w:rPr>
                <w:rFonts w:cs="Arial"/>
                <w:color w:val="000000"/>
                <w:sz w:val="20"/>
              </w:rPr>
              <w:t>-0,33%</w:t>
            </w:r>
          </w:p>
        </w:tc>
      </w:tr>
      <w:tr w:rsidR="006451D7" w:rsidRPr="001742F0" w:rsidTr="005620DB">
        <w:trPr>
          <w:trHeight w:val="170"/>
        </w:trPr>
        <w:tc>
          <w:tcPr>
            <w:tcW w:w="1985" w:type="dxa"/>
            <w:shd w:val="clear" w:color="auto" w:fill="auto"/>
            <w:noWrap/>
            <w:vAlign w:val="bottom"/>
            <w:hideMark/>
          </w:tcPr>
          <w:p w:rsidR="006451D7" w:rsidRDefault="006451D7" w:rsidP="006451D7">
            <w:pPr>
              <w:rPr>
                <w:rFonts w:cs="Arial"/>
                <w:b/>
                <w:bCs/>
                <w:color w:val="000000"/>
                <w:sz w:val="20"/>
              </w:rPr>
            </w:pPr>
            <w:r>
              <w:rPr>
                <w:rFonts w:cs="Arial"/>
                <w:b/>
                <w:bCs/>
                <w:color w:val="000000"/>
                <w:sz w:val="20"/>
              </w:rPr>
              <w:t>2-комнатная</w:t>
            </w:r>
          </w:p>
        </w:tc>
        <w:tc>
          <w:tcPr>
            <w:tcW w:w="846" w:type="dxa"/>
            <w:shd w:val="clear" w:color="auto" w:fill="auto"/>
            <w:noWrap/>
            <w:vAlign w:val="center"/>
            <w:hideMark/>
          </w:tcPr>
          <w:p w:rsidR="006451D7" w:rsidRDefault="006451D7">
            <w:pPr>
              <w:jc w:val="center"/>
              <w:rPr>
                <w:rFonts w:cs="Arial"/>
                <w:color w:val="000000"/>
                <w:sz w:val="20"/>
              </w:rPr>
            </w:pPr>
            <w:r>
              <w:rPr>
                <w:rFonts w:cs="Arial"/>
                <w:color w:val="000000"/>
                <w:sz w:val="20"/>
              </w:rPr>
              <w:t>30 952</w:t>
            </w:r>
          </w:p>
        </w:tc>
        <w:tc>
          <w:tcPr>
            <w:tcW w:w="990" w:type="dxa"/>
            <w:shd w:val="clear" w:color="000000" w:fill="D8E4BC"/>
            <w:noWrap/>
            <w:vAlign w:val="center"/>
            <w:hideMark/>
          </w:tcPr>
          <w:p w:rsidR="006451D7" w:rsidRDefault="006451D7">
            <w:pPr>
              <w:jc w:val="center"/>
              <w:rPr>
                <w:rFonts w:cs="Arial"/>
                <w:b/>
                <w:bCs/>
                <w:color w:val="000000"/>
                <w:sz w:val="20"/>
              </w:rPr>
            </w:pPr>
            <w:r>
              <w:rPr>
                <w:rFonts w:cs="Arial"/>
                <w:b/>
                <w:bCs/>
                <w:color w:val="000000"/>
                <w:sz w:val="20"/>
              </w:rPr>
              <w:t>95 296</w:t>
            </w:r>
          </w:p>
        </w:tc>
        <w:tc>
          <w:tcPr>
            <w:tcW w:w="990" w:type="dxa"/>
            <w:shd w:val="clear" w:color="auto" w:fill="auto"/>
            <w:noWrap/>
            <w:vAlign w:val="center"/>
            <w:hideMark/>
          </w:tcPr>
          <w:p w:rsidR="006451D7" w:rsidRDefault="006451D7">
            <w:pPr>
              <w:jc w:val="center"/>
              <w:rPr>
                <w:rFonts w:cs="Arial"/>
                <w:color w:val="000000"/>
                <w:sz w:val="20"/>
              </w:rPr>
            </w:pPr>
            <w:r>
              <w:rPr>
                <w:rFonts w:cs="Arial"/>
                <w:color w:val="000000"/>
                <w:sz w:val="20"/>
              </w:rPr>
              <w:t>305 455</w:t>
            </w:r>
          </w:p>
        </w:tc>
        <w:tc>
          <w:tcPr>
            <w:tcW w:w="1267" w:type="dxa"/>
            <w:shd w:val="clear" w:color="auto" w:fill="auto"/>
            <w:noWrap/>
            <w:vAlign w:val="center"/>
            <w:hideMark/>
          </w:tcPr>
          <w:p w:rsidR="006451D7" w:rsidRDefault="006451D7">
            <w:pPr>
              <w:jc w:val="center"/>
              <w:rPr>
                <w:rFonts w:cs="Arial"/>
                <w:color w:val="000000"/>
                <w:sz w:val="20"/>
              </w:rPr>
            </w:pPr>
            <w:r>
              <w:rPr>
                <w:rFonts w:cs="Arial"/>
                <w:color w:val="000000"/>
                <w:sz w:val="20"/>
              </w:rPr>
              <w:t>5 034 686</w:t>
            </w:r>
          </w:p>
        </w:tc>
        <w:tc>
          <w:tcPr>
            <w:tcW w:w="1005" w:type="dxa"/>
            <w:shd w:val="clear" w:color="000000" w:fill="D6E3BC"/>
            <w:noWrap/>
            <w:vAlign w:val="center"/>
            <w:hideMark/>
          </w:tcPr>
          <w:p w:rsidR="006451D7" w:rsidRDefault="006451D7">
            <w:pPr>
              <w:jc w:val="center"/>
              <w:rPr>
                <w:rFonts w:cs="Arial"/>
                <w:b/>
                <w:bCs/>
                <w:color w:val="000000"/>
                <w:sz w:val="20"/>
              </w:rPr>
            </w:pPr>
            <w:r>
              <w:rPr>
                <w:rFonts w:cs="Arial"/>
                <w:b/>
                <w:bCs/>
                <w:color w:val="000000"/>
                <w:sz w:val="20"/>
              </w:rPr>
              <w:t>93 919</w:t>
            </w:r>
          </w:p>
        </w:tc>
        <w:tc>
          <w:tcPr>
            <w:tcW w:w="850" w:type="dxa"/>
            <w:shd w:val="clear" w:color="auto" w:fill="auto"/>
            <w:noWrap/>
            <w:vAlign w:val="center"/>
            <w:hideMark/>
          </w:tcPr>
          <w:p w:rsidR="006451D7" w:rsidRDefault="006451D7">
            <w:pPr>
              <w:jc w:val="center"/>
              <w:rPr>
                <w:rFonts w:cs="Arial"/>
                <w:color w:val="000000"/>
                <w:sz w:val="20"/>
              </w:rPr>
            </w:pPr>
            <w:r>
              <w:rPr>
                <w:rFonts w:cs="Arial"/>
                <w:color w:val="000000"/>
                <w:sz w:val="20"/>
              </w:rPr>
              <w:t>1,47%</w:t>
            </w:r>
          </w:p>
        </w:tc>
        <w:tc>
          <w:tcPr>
            <w:tcW w:w="1276" w:type="dxa"/>
            <w:shd w:val="clear" w:color="auto" w:fill="auto"/>
            <w:noWrap/>
            <w:vAlign w:val="center"/>
            <w:hideMark/>
          </w:tcPr>
          <w:p w:rsidR="006451D7" w:rsidRDefault="006451D7">
            <w:pPr>
              <w:jc w:val="center"/>
              <w:rPr>
                <w:rFonts w:cs="Arial"/>
                <w:color w:val="000000"/>
                <w:sz w:val="20"/>
              </w:rPr>
            </w:pPr>
            <w:r>
              <w:rPr>
                <w:rFonts w:cs="Arial"/>
                <w:color w:val="000000"/>
                <w:sz w:val="20"/>
              </w:rPr>
              <w:t>4 769 039</w:t>
            </w:r>
          </w:p>
        </w:tc>
        <w:tc>
          <w:tcPr>
            <w:tcW w:w="992" w:type="dxa"/>
            <w:shd w:val="clear" w:color="auto" w:fill="auto"/>
            <w:noWrap/>
            <w:vAlign w:val="center"/>
            <w:hideMark/>
          </w:tcPr>
          <w:p w:rsidR="006451D7" w:rsidRDefault="006451D7">
            <w:pPr>
              <w:jc w:val="center"/>
              <w:rPr>
                <w:rFonts w:cs="Arial"/>
                <w:color w:val="000000"/>
                <w:sz w:val="20"/>
              </w:rPr>
            </w:pPr>
            <w:r>
              <w:rPr>
                <w:rFonts w:cs="Arial"/>
                <w:color w:val="000000"/>
                <w:sz w:val="20"/>
              </w:rPr>
              <w:t>-5,57%</w:t>
            </w:r>
          </w:p>
        </w:tc>
      </w:tr>
      <w:tr w:rsidR="006451D7" w:rsidRPr="001742F0" w:rsidTr="005620DB">
        <w:trPr>
          <w:trHeight w:val="170"/>
        </w:trPr>
        <w:tc>
          <w:tcPr>
            <w:tcW w:w="1985" w:type="dxa"/>
            <w:shd w:val="clear" w:color="auto" w:fill="auto"/>
            <w:noWrap/>
            <w:vAlign w:val="bottom"/>
            <w:hideMark/>
          </w:tcPr>
          <w:p w:rsidR="006451D7" w:rsidRDefault="006451D7" w:rsidP="006451D7">
            <w:pPr>
              <w:rPr>
                <w:rFonts w:cs="Arial"/>
                <w:b/>
                <w:bCs/>
                <w:color w:val="000000"/>
                <w:sz w:val="20"/>
              </w:rPr>
            </w:pPr>
            <w:r>
              <w:rPr>
                <w:rFonts w:cs="Arial"/>
                <w:b/>
                <w:bCs/>
                <w:color w:val="000000"/>
                <w:sz w:val="20"/>
              </w:rPr>
              <w:t>3-комнатная</w:t>
            </w:r>
          </w:p>
        </w:tc>
        <w:tc>
          <w:tcPr>
            <w:tcW w:w="846" w:type="dxa"/>
            <w:shd w:val="clear" w:color="auto" w:fill="auto"/>
            <w:noWrap/>
            <w:vAlign w:val="center"/>
            <w:hideMark/>
          </w:tcPr>
          <w:p w:rsidR="006451D7" w:rsidRDefault="006451D7">
            <w:pPr>
              <w:jc w:val="center"/>
              <w:rPr>
                <w:rFonts w:cs="Arial"/>
                <w:color w:val="000000"/>
                <w:sz w:val="20"/>
              </w:rPr>
            </w:pPr>
            <w:r>
              <w:rPr>
                <w:rFonts w:cs="Arial"/>
                <w:color w:val="000000"/>
                <w:sz w:val="20"/>
              </w:rPr>
              <w:t>31 818</w:t>
            </w:r>
          </w:p>
        </w:tc>
        <w:tc>
          <w:tcPr>
            <w:tcW w:w="990" w:type="dxa"/>
            <w:shd w:val="clear" w:color="000000" w:fill="D8E4BC"/>
            <w:noWrap/>
            <w:vAlign w:val="center"/>
            <w:hideMark/>
          </w:tcPr>
          <w:p w:rsidR="006451D7" w:rsidRDefault="006451D7">
            <w:pPr>
              <w:jc w:val="center"/>
              <w:rPr>
                <w:rFonts w:cs="Arial"/>
                <w:b/>
                <w:bCs/>
                <w:color w:val="000000"/>
                <w:sz w:val="20"/>
              </w:rPr>
            </w:pPr>
            <w:r>
              <w:rPr>
                <w:rFonts w:cs="Arial"/>
                <w:b/>
                <w:bCs/>
                <w:color w:val="000000"/>
                <w:sz w:val="20"/>
              </w:rPr>
              <w:t>92 525</w:t>
            </w:r>
          </w:p>
        </w:tc>
        <w:tc>
          <w:tcPr>
            <w:tcW w:w="990" w:type="dxa"/>
            <w:shd w:val="clear" w:color="auto" w:fill="auto"/>
            <w:noWrap/>
            <w:vAlign w:val="center"/>
            <w:hideMark/>
          </w:tcPr>
          <w:p w:rsidR="006451D7" w:rsidRDefault="006451D7">
            <w:pPr>
              <w:jc w:val="center"/>
              <w:rPr>
                <w:rFonts w:cs="Arial"/>
                <w:color w:val="000000"/>
                <w:sz w:val="20"/>
              </w:rPr>
            </w:pPr>
            <w:r>
              <w:rPr>
                <w:rFonts w:cs="Arial"/>
                <w:color w:val="000000"/>
                <w:sz w:val="20"/>
              </w:rPr>
              <w:t>321 538</w:t>
            </w:r>
          </w:p>
        </w:tc>
        <w:tc>
          <w:tcPr>
            <w:tcW w:w="1267" w:type="dxa"/>
            <w:shd w:val="clear" w:color="auto" w:fill="auto"/>
            <w:noWrap/>
            <w:vAlign w:val="center"/>
            <w:hideMark/>
          </w:tcPr>
          <w:p w:rsidR="006451D7" w:rsidRDefault="006451D7">
            <w:pPr>
              <w:jc w:val="center"/>
              <w:rPr>
                <w:rFonts w:cs="Arial"/>
                <w:color w:val="000000"/>
                <w:sz w:val="20"/>
              </w:rPr>
            </w:pPr>
            <w:r>
              <w:rPr>
                <w:rFonts w:cs="Arial"/>
                <w:color w:val="000000"/>
                <w:sz w:val="20"/>
              </w:rPr>
              <w:t>6 929 215</w:t>
            </w:r>
          </w:p>
        </w:tc>
        <w:tc>
          <w:tcPr>
            <w:tcW w:w="1005" w:type="dxa"/>
            <w:shd w:val="clear" w:color="000000" w:fill="D6E3BC"/>
            <w:noWrap/>
            <w:vAlign w:val="center"/>
            <w:hideMark/>
          </w:tcPr>
          <w:p w:rsidR="006451D7" w:rsidRDefault="006451D7">
            <w:pPr>
              <w:jc w:val="center"/>
              <w:rPr>
                <w:rFonts w:cs="Arial"/>
                <w:b/>
                <w:bCs/>
                <w:color w:val="000000"/>
                <w:sz w:val="20"/>
              </w:rPr>
            </w:pPr>
            <w:r>
              <w:rPr>
                <w:rFonts w:cs="Arial"/>
                <w:b/>
                <w:bCs/>
                <w:color w:val="000000"/>
                <w:sz w:val="20"/>
              </w:rPr>
              <w:t>89 828</w:t>
            </w:r>
          </w:p>
        </w:tc>
        <w:tc>
          <w:tcPr>
            <w:tcW w:w="850" w:type="dxa"/>
            <w:shd w:val="clear" w:color="auto" w:fill="auto"/>
            <w:noWrap/>
            <w:vAlign w:val="center"/>
            <w:hideMark/>
          </w:tcPr>
          <w:p w:rsidR="006451D7" w:rsidRDefault="006451D7">
            <w:pPr>
              <w:jc w:val="center"/>
              <w:rPr>
                <w:rFonts w:cs="Arial"/>
                <w:color w:val="000000"/>
                <w:sz w:val="20"/>
              </w:rPr>
            </w:pPr>
            <w:r>
              <w:rPr>
                <w:rFonts w:cs="Arial"/>
                <w:color w:val="000000"/>
                <w:sz w:val="20"/>
              </w:rPr>
              <w:t>3,00%</w:t>
            </w:r>
          </w:p>
        </w:tc>
        <w:tc>
          <w:tcPr>
            <w:tcW w:w="1276" w:type="dxa"/>
            <w:shd w:val="clear" w:color="auto" w:fill="auto"/>
            <w:noWrap/>
            <w:vAlign w:val="center"/>
            <w:hideMark/>
          </w:tcPr>
          <w:p w:rsidR="006451D7" w:rsidRDefault="006451D7">
            <w:pPr>
              <w:jc w:val="center"/>
              <w:rPr>
                <w:rFonts w:cs="Arial"/>
                <w:color w:val="000000"/>
                <w:sz w:val="20"/>
              </w:rPr>
            </w:pPr>
            <w:r>
              <w:rPr>
                <w:rFonts w:cs="Arial"/>
                <w:color w:val="000000"/>
                <w:sz w:val="20"/>
              </w:rPr>
              <w:t>6 460 857</w:t>
            </w:r>
          </w:p>
        </w:tc>
        <w:tc>
          <w:tcPr>
            <w:tcW w:w="992" w:type="dxa"/>
            <w:shd w:val="clear" w:color="auto" w:fill="auto"/>
            <w:noWrap/>
            <w:vAlign w:val="center"/>
            <w:hideMark/>
          </w:tcPr>
          <w:p w:rsidR="006451D7" w:rsidRDefault="006451D7">
            <w:pPr>
              <w:jc w:val="center"/>
              <w:rPr>
                <w:rFonts w:cs="Arial"/>
                <w:color w:val="000000"/>
                <w:sz w:val="20"/>
              </w:rPr>
            </w:pPr>
            <w:r>
              <w:rPr>
                <w:rFonts w:cs="Arial"/>
                <w:color w:val="000000"/>
                <w:sz w:val="20"/>
              </w:rPr>
              <w:t>-7,25%</w:t>
            </w:r>
          </w:p>
        </w:tc>
      </w:tr>
      <w:tr w:rsidR="006451D7" w:rsidRPr="001742F0" w:rsidTr="005620DB">
        <w:trPr>
          <w:trHeight w:val="170"/>
        </w:trPr>
        <w:tc>
          <w:tcPr>
            <w:tcW w:w="1985" w:type="dxa"/>
            <w:shd w:val="clear" w:color="auto" w:fill="auto"/>
            <w:noWrap/>
            <w:vAlign w:val="bottom"/>
            <w:hideMark/>
          </w:tcPr>
          <w:p w:rsidR="006451D7" w:rsidRDefault="006451D7" w:rsidP="006451D7">
            <w:pPr>
              <w:rPr>
                <w:rFonts w:cs="Arial"/>
                <w:b/>
                <w:bCs/>
                <w:color w:val="000000"/>
                <w:sz w:val="20"/>
              </w:rPr>
            </w:pPr>
            <w:r>
              <w:rPr>
                <w:rFonts w:cs="Arial"/>
                <w:b/>
                <w:bCs/>
                <w:color w:val="000000"/>
                <w:sz w:val="20"/>
              </w:rPr>
              <w:t>4-комнатная</w:t>
            </w:r>
          </w:p>
        </w:tc>
        <w:tc>
          <w:tcPr>
            <w:tcW w:w="846" w:type="dxa"/>
            <w:shd w:val="clear" w:color="auto" w:fill="auto"/>
            <w:noWrap/>
            <w:vAlign w:val="center"/>
            <w:hideMark/>
          </w:tcPr>
          <w:p w:rsidR="006451D7" w:rsidRDefault="006451D7">
            <w:pPr>
              <w:jc w:val="center"/>
              <w:rPr>
                <w:rFonts w:cs="Arial"/>
                <w:color w:val="000000"/>
                <w:sz w:val="20"/>
              </w:rPr>
            </w:pPr>
            <w:r>
              <w:rPr>
                <w:rFonts w:cs="Arial"/>
                <w:color w:val="000000"/>
                <w:sz w:val="20"/>
              </w:rPr>
              <w:t>41 667</w:t>
            </w:r>
          </w:p>
        </w:tc>
        <w:tc>
          <w:tcPr>
            <w:tcW w:w="990" w:type="dxa"/>
            <w:shd w:val="clear" w:color="000000" w:fill="D8E4BC"/>
            <w:noWrap/>
            <w:vAlign w:val="center"/>
            <w:hideMark/>
          </w:tcPr>
          <w:p w:rsidR="006451D7" w:rsidRDefault="006451D7">
            <w:pPr>
              <w:jc w:val="center"/>
              <w:rPr>
                <w:rFonts w:cs="Arial"/>
                <w:b/>
                <w:bCs/>
                <w:color w:val="000000"/>
                <w:sz w:val="20"/>
              </w:rPr>
            </w:pPr>
            <w:r>
              <w:rPr>
                <w:rFonts w:cs="Arial"/>
                <w:b/>
                <w:bCs/>
                <w:color w:val="000000"/>
                <w:sz w:val="20"/>
              </w:rPr>
              <w:t>93 926</w:t>
            </w:r>
          </w:p>
        </w:tc>
        <w:tc>
          <w:tcPr>
            <w:tcW w:w="990" w:type="dxa"/>
            <w:shd w:val="clear" w:color="auto" w:fill="auto"/>
            <w:noWrap/>
            <w:vAlign w:val="center"/>
            <w:hideMark/>
          </w:tcPr>
          <w:p w:rsidR="006451D7" w:rsidRDefault="006451D7">
            <w:pPr>
              <w:jc w:val="center"/>
              <w:rPr>
                <w:rFonts w:cs="Arial"/>
                <w:color w:val="000000"/>
                <w:sz w:val="20"/>
              </w:rPr>
            </w:pPr>
            <w:r>
              <w:rPr>
                <w:rFonts w:cs="Arial"/>
                <w:color w:val="000000"/>
                <w:sz w:val="20"/>
              </w:rPr>
              <w:t>239 130</w:t>
            </w:r>
          </w:p>
        </w:tc>
        <w:tc>
          <w:tcPr>
            <w:tcW w:w="1267" w:type="dxa"/>
            <w:shd w:val="clear" w:color="auto" w:fill="auto"/>
            <w:noWrap/>
            <w:vAlign w:val="center"/>
            <w:hideMark/>
          </w:tcPr>
          <w:p w:rsidR="006451D7" w:rsidRDefault="006451D7">
            <w:pPr>
              <w:jc w:val="center"/>
              <w:rPr>
                <w:rFonts w:cs="Arial"/>
                <w:color w:val="000000"/>
                <w:sz w:val="20"/>
              </w:rPr>
            </w:pPr>
            <w:r>
              <w:rPr>
                <w:rFonts w:cs="Arial"/>
                <w:color w:val="000000"/>
                <w:sz w:val="20"/>
              </w:rPr>
              <w:t>9 906 523</w:t>
            </w:r>
          </w:p>
        </w:tc>
        <w:tc>
          <w:tcPr>
            <w:tcW w:w="1005" w:type="dxa"/>
            <w:shd w:val="clear" w:color="000000" w:fill="D6E3BC"/>
            <w:noWrap/>
            <w:vAlign w:val="center"/>
            <w:hideMark/>
          </w:tcPr>
          <w:p w:rsidR="006451D7" w:rsidRDefault="006451D7">
            <w:pPr>
              <w:jc w:val="center"/>
              <w:rPr>
                <w:rFonts w:cs="Arial"/>
                <w:b/>
                <w:bCs/>
                <w:color w:val="000000"/>
                <w:sz w:val="20"/>
              </w:rPr>
            </w:pPr>
            <w:r>
              <w:rPr>
                <w:rFonts w:cs="Arial"/>
                <w:b/>
                <w:bCs/>
                <w:color w:val="000000"/>
                <w:sz w:val="20"/>
              </w:rPr>
              <w:t>91 653</w:t>
            </w:r>
          </w:p>
        </w:tc>
        <w:tc>
          <w:tcPr>
            <w:tcW w:w="850" w:type="dxa"/>
            <w:shd w:val="clear" w:color="auto" w:fill="auto"/>
            <w:noWrap/>
            <w:vAlign w:val="center"/>
            <w:hideMark/>
          </w:tcPr>
          <w:p w:rsidR="006451D7" w:rsidRDefault="006451D7">
            <w:pPr>
              <w:jc w:val="center"/>
              <w:rPr>
                <w:rFonts w:cs="Arial"/>
                <w:color w:val="000000"/>
                <w:sz w:val="20"/>
              </w:rPr>
            </w:pPr>
            <w:r>
              <w:rPr>
                <w:rFonts w:cs="Arial"/>
                <w:color w:val="000000"/>
                <w:sz w:val="20"/>
              </w:rPr>
              <w:t>2,48%</w:t>
            </w:r>
          </w:p>
        </w:tc>
        <w:tc>
          <w:tcPr>
            <w:tcW w:w="1276" w:type="dxa"/>
            <w:shd w:val="clear" w:color="auto" w:fill="auto"/>
            <w:noWrap/>
            <w:vAlign w:val="center"/>
            <w:hideMark/>
          </w:tcPr>
          <w:p w:rsidR="006451D7" w:rsidRDefault="006451D7">
            <w:pPr>
              <w:jc w:val="center"/>
              <w:rPr>
                <w:rFonts w:cs="Arial"/>
                <w:color w:val="000000"/>
                <w:sz w:val="20"/>
              </w:rPr>
            </w:pPr>
            <w:r>
              <w:rPr>
                <w:rFonts w:cs="Arial"/>
                <w:color w:val="000000"/>
                <w:sz w:val="20"/>
              </w:rPr>
              <w:t>9 852 378</w:t>
            </w:r>
          </w:p>
        </w:tc>
        <w:tc>
          <w:tcPr>
            <w:tcW w:w="992" w:type="dxa"/>
            <w:shd w:val="clear" w:color="auto" w:fill="auto"/>
            <w:noWrap/>
            <w:vAlign w:val="center"/>
            <w:hideMark/>
          </w:tcPr>
          <w:p w:rsidR="006451D7" w:rsidRDefault="006451D7">
            <w:pPr>
              <w:jc w:val="center"/>
              <w:rPr>
                <w:rFonts w:cs="Arial"/>
                <w:color w:val="000000"/>
                <w:sz w:val="20"/>
              </w:rPr>
            </w:pPr>
            <w:r>
              <w:rPr>
                <w:rFonts w:cs="Arial"/>
                <w:color w:val="000000"/>
                <w:sz w:val="20"/>
              </w:rPr>
              <w:t>-0,55%</w:t>
            </w:r>
          </w:p>
        </w:tc>
      </w:tr>
      <w:tr w:rsidR="006451D7" w:rsidRPr="001742F0" w:rsidTr="005620DB">
        <w:trPr>
          <w:trHeight w:val="170"/>
        </w:trPr>
        <w:tc>
          <w:tcPr>
            <w:tcW w:w="1985" w:type="dxa"/>
            <w:shd w:val="clear" w:color="auto" w:fill="auto"/>
            <w:noWrap/>
            <w:vAlign w:val="bottom"/>
            <w:hideMark/>
          </w:tcPr>
          <w:p w:rsidR="006451D7" w:rsidRDefault="006451D7" w:rsidP="006451D7">
            <w:pPr>
              <w:rPr>
                <w:rFonts w:cs="Arial"/>
                <w:b/>
                <w:bCs/>
                <w:color w:val="000000"/>
                <w:sz w:val="20"/>
              </w:rPr>
            </w:pPr>
            <w:r>
              <w:rPr>
                <w:rFonts w:cs="Arial"/>
                <w:b/>
                <w:bCs/>
                <w:color w:val="000000"/>
                <w:sz w:val="20"/>
              </w:rPr>
              <w:t>5-комнатная</w:t>
            </w:r>
          </w:p>
        </w:tc>
        <w:tc>
          <w:tcPr>
            <w:tcW w:w="846" w:type="dxa"/>
            <w:shd w:val="clear" w:color="auto" w:fill="auto"/>
            <w:noWrap/>
            <w:vAlign w:val="center"/>
            <w:hideMark/>
          </w:tcPr>
          <w:p w:rsidR="006451D7" w:rsidRDefault="006451D7">
            <w:pPr>
              <w:jc w:val="center"/>
              <w:rPr>
                <w:rFonts w:cs="Arial"/>
                <w:color w:val="000000"/>
                <w:sz w:val="20"/>
              </w:rPr>
            </w:pPr>
            <w:r>
              <w:rPr>
                <w:rFonts w:cs="Arial"/>
                <w:color w:val="000000"/>
                <w:sz w:val="20"/>
              </w:rPr>
              <w:t>50 316</w:t>
            </w:r>
          </w:p>
        </w:tc>
        <w:tc>
          <w:tcPr>
            <w:tcW w:w="990" w:type="dxa"/>
            <w:shd w:val="clear" w:color="000000" w:fill="D8E4BC"/>
            <w:noWrap/>
            <w:vAlign w:val="center"/>
            <w:hideMark/>
          </w:tcPr>
          <w:p w:rsidR="006451D7" w:rsidRDefault="006451D7">
            <w:pPr>
              <w:jc w:val="center"/>
              <w:rPr>
                <w:rFonts w:cs="Arial"/>
                <w:b/>
                <w:bCs/>
                <w:color w:val="000000"/>
                <w:sz w:val="20"/>
              </w:rPr>
            </w:pPr>
            <w:r>
              <w:rPr>
                <w:rFonts w:cs="Arial"/>
                <w:b/>
                <w:bCs/>
                <w:color w:val="000000"/>
                <w:sz w:val="20"/>
              </w:rPr>
              <w:t>104 860</w:t>
            </w:r>
          </w:p>
        </w:tc>
        <w:tc>
          <w:tcPr>
            <w:tcW w:w="990" w:type="dxa"/>
            <w:shd w:val="clear" w:color="auto" w:fill="auto"/>
            <w:noWrap/>
            <w:vAlign w:val="center"/>
            <w:hideMark/>
          </w:tcPr>
          <w:p w:rsidR="006451D7" w:rsidRDefault="006451D7">
            <w:pPr>
              <w:jc w:val="center"/>
              <w:rPr>
                <w:rFonts w:cs="Arial"/>
                <w:color w:val="000000"/>
                <w:sz w:val="20"/>
              </w:rPr>
            </w:pPr>
            <w:r>
              <w:rPr>
                <w:rFonts w:cs="Arial"/>
                <w:color w:val="000000"/>
                <w:sz w:val="20"/>
              </w:rPr>
              <w:t>236 111</w:t>
            </w:r>
          </w:p>
        </w:tc>
        <w:tc>
          <w:tcPr>
            <w:tcW w:w="1267" w:type="dxa"/>
            <w:shd w:val="clear" w:color="auto" w:fill="auto"/>
            <w:noWrap/>
            <w:vAlign w:val="center"/>
            <w:hideMark/>
          </w:tcPr>
          <w:p w:rsidR="006451D7" w:rsidRDefault="006451D7">
            <w:pPr>
              <w:jc w:val="center"/>
              <w:rPr>
                <w:rFonts w:cs="Arial"/>
                <w:color w:val="000000"/>
                <w:sz w:val="20"/>
              </w:rPr>
            </w:pPr>
            <w:r>
              <w:rPr>
                <w:rFonts w:cs="Arial"/>
                <w:color w:val="000000"/>
                <w:sz w:val="20"/>
              </w:rPr>
              <w:t>16 597 065</w:t>
            </w:r>
          </w:p>
        </w:tc>
        <w:tc>
          <w:tcPr>
            <w:tcW w:w="1005" w:type="dxa"/>
            <w:shd w:val="clear" w:color="000000" w:fill="D6E3BC"/>
            <w:noWrap/>
            <w:vAlign w:val="center"/>
            <w:hideMark/>
          </w:tcPr>
          <w:p w:rsidR="006451D7" w:rsidRDefault="006451D7">
            <w:pPr>
              <w:jc w:val="center"/>
              <w:rPr>
                <w:rFonts w:cs="Arial"/>
                <w:b/>
                <w:bCs/>
                <w:color w:val="000000"/>
                <w:sz w:val="20"/>
              </w:rPr>
            </w:pPr>
            <w:r>
              <w:rPr>
                <w:rFonts w:cs="Arial"/>
                <w:b/>
                <w:bCs/>
                <w:color w:val="000000"/>
                <w:sz w:val="20"/>
              </w:rPr>
              <w:t>108 122</w:t>
            </w:r>
          </w:p>
        </w:tc>
        <w:tc>
          <w:tcPr>
            <w:tcW w:w="850" w:type="dxa"/>
            <w:shd w:val="clear" w:color="auto" w:fill="auto"/>
            <w:noWrap/>
            <w:vAlign w:val="center"/>
            <w:hideMark/>
          </w:tcPr>
          <w:p w:rsidR="006451D7" w:rsidRDefault="006451D7">
            <w:pPr>
              <w:jc w:val="center"/>
              <w:rPr>
                <w:rFonts w:cs="Arial"/>
                <w:color w:val="000000"/>
                <w:sz w:val="20"/>
              </w:rPr>
            </w:pPr>
            <w:r>
              <w:rPr>
                <w:rFonts w:cs="Arial"/>
                <w:color w:val="000000"/>
                <w:sz w:val="20"/>
              </w:rPr>
              <w:t>-3,02%</w:t>
            </w:r>
          </w:p>
        </w:tc>
        <w:tc>
          <w:tcPr>
            <w:tcW w:w="1276" w:type="dxa"/>
            <w:shd w:val="clear" w:color="auto" w:fill="auto"/>
            <w:noWrap/>
            <w:vAlign w:val="center"/>
            <w:hideMark/>
          </w:tcPr>
          <w:p w:rsidR="006451D7" w:rsidRDefault="006451D7">
            <w:pPr>
              <w:jc w:val="center"/>
              <w:rPr>
                <w:rFonts w:cs="Arial"/>
                <w:color w:val="000000"/>
                <w:sz w:val="20"/>
              </w:rPr>
            </w:pPr>
            <w:r>
              <w:rPr>
                <w:rFonts w:cs="Arial"/>
                <w:color w:val="000000"/>
                <w:sz w:val="20"/>
              </w:rPr>
              <w:t>14 547 895</w:t>
            </w:r>
          </w:p>
        </w:tc>
        <w:tc>
          <w:tcPr>
            <w:tcW w:w="992" w:type="dxa"/>
            <w:shd w:val="clear" w:color="auto" w:fill="auto"/>
            <w:noWrap/>
            <w:vAlign w:val="center"/>
            <w:hideMark/>
          </w:tcPr>
          <w:p w:rsidR="006451D7" w:rsidRDefault="006451D7">
            <w:pPr>
              <w:jc w:val="center"/>
              <w:rPr>
                <w:rFonts w:cs="Arial"/>
                <w:color w:val="000000"/>
                <w:sz w:val="20"/>
              </w:rPr>
            </w:pPr>
            <w:r>
              <w:rPr>
                <w:rFonts w:cs="Arial"/>
                <w:color w:val="000000"/>
                <w:sz w:val="20"/>
              </w:rPr>
              <w:t>-14,09%</w:t>
            </w:r>
          </w:p>
        </w:tc>
      </w:tr>
      <w:tr w:rsidR="006451D7" w:rsidRPr="001742F0" w:rsidTr="005620DB">
        <w:trPr>
          <w:trHeight w:val="170"/>
        </w:trPr>
        <w:tc>
          <w:tcPr>
            <w:tcW w:w="1985" w:type="dxa"/>
            <w:shd w:val="clear" w:color="auto" w:fill="auto"/>
            <w:noWrap/>
            <w:vAlign w:val="bottom"/>
            <w:hideMark/>
          </w:tcPr>
          <w:p w:rsidR="006451D7" w:rsidRDefault="006451D7" w:rsidP="006451D7">
            <w:pPr>
              <w:rPr>
                <w:rFonts w:cs="Arial"/>
                <w:b/>
                <w:bCs/>
                <w:color w:val="000000"/>
                <w:sz w:val="20"/>
              </w:rPr>
            </w:pPr>
            <w:r>
              <w:rPr>
                <w:rFonts w:cs="Arial"/>
                <w:b/>
                <w:bCs/>
                <w:color w:val="000000"/>
                <w:sz w:val="20"/>
              </w:rPr>
              <w:t>6 комнат и более</w:t>
            </w:r>
          </w:p>
        </w:tc>
        <w:tc>
          <w:tcPr>
            <w:tcW w:w="846" w:type="dxa"/>
            <w:shd w:val="clear" w:color="auto" w:fill="auto"/>
            <w:noWrap/>
            <w:vAlign w:val="center"/>
            <w:hideMark/>
          </w:tcPr>
          <w:p w:rsidR="006451D7" w:rsidRDefault="006451D7">
            <w:pPr>
              <w:jc w:val="center"/>
              <w:rPr>
                <w:rFonts w:cs="Arial"/>
                <w:color w:val="000000"/>
                <w:sz w:val="20"/>
              </w:rPr>
            </w:pPr>
            <w:r>
              <w:rPr>
                <w:rFonts w:cs="Arial"/>
                <w:color w:val="000000"/>
                <w:sz w:val="20"/>
              </w:rPr>
              <w:t>57 859</w:t>
            </w:r>
          </w:p>
        </w:tc>
        <w:tc>
          <w:tcPr>
            <w:tcW w:w="990" w:type="dxa"/>
            <w:shd w:val="clear" w:color="000000" w:fill="D8E4BC"/>
            <w:noWrap/>
            <w:vAlign w:val="center"/>
            <w:hideMark/>
          </w:tcPr>
          <w:p w:rsidR="006451D7" w:rsidRDefault="006451D7">
            <w:pPr>
              <w:jc w:val="center"/>
              <w:rPr>
                <w:rFonts w:cs="Arial"/>
                <w:b/>
                <w:bCs/>
                <w:color w:val="000000"/>
                <w:sz w:val="20"/>
              </w:rPr>
            </w:pPr>
            <w:r>
              <w:rPr>
                <w:rFonts w:cs="Arial"/>
                <w:b/>
                <w:bCs/>
                <w:color w:val="000000"/>
                <w:sz w:val="20"/>
              </w:rPr>
              <w:t>127 322</w:t>
            </w:r>
          </w:p>
        </w:tc>
        <w:tc>
          <w:tcPr>
            <w:tcW w:w="990" w:type="dxa"/>
            <w:shd w:val="clear" w:color="auto" w:fill="auto"/>
            <w:noWrap/>
            <w:vAlign w:val="center"/>
            <w:hideMark/>
          </w:tcPr>
          <w:p w:rsidR="006451D7" w:rsidRDefault="006451D7">
            <w:pPr>
              <w:jc w:val="center"/>
              <w:rPr>
                <w:rFonts w:cs="Arial"/>
                <w:color w:val="000000"/>
                <w:sz w:val="20"/>
              </w:rPr>
            </w:pPr>
            <w:r>
              <w:rPr>
                <w:rFonts w:cs="Arial"/>
                <w:color w:val="000000"/>
                <w:sz w:val="20"/>
              </w:rPr>
              <w:t>225 904</w:t>
            </w:r>
          </w:p>
        </w:tc>
        <w:tc>
          <w:tcPr>
            <w:tcW w:w="1267" w:type="dxa"/>
            <w:shd w:val="clear" w:color="auto" w:fill="auto"/>
            <w:noWrap/>
            <w:vAlign w:val="center"/>
            <w:hideMark/>
          </w:tcPr>
          <w:p w:rsidR="006451D7" w:rsidRDefault="006451D7">
            <w:pPr>
              <w:jc w:val="center"/>
              <w:rPr>
                <w:rFonts w:cs="Arial"/>
                <w:color w:val="000000"/>
                <w:sz w:val="20"/>
              </w:rPr>
            </w:pPr>
            <w:r>
              <w:rPr>
                <w:rFonts w:cs="Arial"/>
                <w:color w:val="000000"/>
                <w:sz w:val="20"/>
              </w:rPr>
              <w:t>27 783 163</w:t>
            </w:r>
          </w:p>
        </w:tc>
        <w:tc>
          <w:tcPr>
            <w:tcW w:w="1005" w:type="dxa"/>
            <w:shd w:val="clear" w:color="000000" w:fill="D6E3BC"/>
            <w:noWrap/>
            <w:vAlign w:val="center"/>
            <w:hideMark/>
          </w:tcPr>
          <w:p w:rsidR="006451D7" w:rsidRDefault="006451D7">
            <w:pPr>
              <w:jc w:val="center"/>
              <w:rPr>
                <w:rFonts w:cs="Arial"/>
                <w:b/>
                <w:bCs/>
                <w:color w:val="000000"/>
                <w:sz w:val="20"/>
              </w:rPr>
            </w:pPr>
            <w:r>
              <w:rPr>
                <w:rFonts w:cs="Arial"/>
                <w:b/>
                <w:bCs/>
                <w:color w:val="000000"/>
                <w:sz w:val="20"/>
              </w:rPr>
              <w:t>124 993</w:t>
            </w:r>
          </w:p>
        </w:tc>
        <w:tc>
          <w:tcPr>
            <w:tcW w:w="850" w:type="dxa"/>
            <w:shd w:val="clear" w:color="auto" w:fill="auto"/>
            <w:noWrap/>
            <w:vAlign w:val="center"/>
            <w:hideMark/>
          </w:tcPr>
          <w:p w:rsidR="006451D7" w:rsidRDefault="006451D7">
            <w:pPr>
              <w:jc w:val="center"/>
              <w:rPr>
                <w:rFonts w:cs="Arial"/>
                <w:color w:val="000000"/>
                <w:sz w:val="20"/>
              </w:rPr>
            </w:pPr>
            <w:r>
              <w:rPr>
                <w:rFonts w:cs="Arial"/>
                <w:color w:val="000000"/>
                <w:sz w:val="20"/>
              </w:rPr>
              <w:t>1,86%</w:t>
            </w:r>
          </w:p>
        </w:tc>
        <w:tc>
          <w:tcPr>
            <w:tcW w:w="1276" w:type="dxa"/>
            <w:shd w:val="clear" w:color="auto" w:fill="auto"/>
            <w:noWrap/>
            <w:vAlign w:val="center"/>
            <w:hideMark/>
          </w:tcPr>
          <w:p w:rsidR="006451D7" w:rsidRDefault="006451D7">
            <w:pPr>
              <w:jc w:val="center"/>
              <w:rPr>
                <w:rFonts w:cs="Arial"/>
                <w:color w:val="000000"/>
                <w:sz w:val="20"/>
              </w:rPr>
            </w:pPr>
            <w:r>
              <w:rPr>
                <w:rFonts w:cs="Arial"/>
                <w:color w:val="000000"/>
                <w:sz w:val="20"/>
              </w:rPr>
              <w:t>28 751 004</w:t>
            </w:r>
          </w:p>
        </w:tc>
        <w:tc>
          <w:tcPr>
            <w:tcW w:w="992" w:type="dxa"/>
            <w:shd w:val="clear" w:color="auto" w:fill="auto"/>
            <w:noWrap/>
            <w:vAlign w:val="center"/>
            <w:hideMark/>
          </w:tcPr>
          <w:p w:rsidR="006451D7" w:rsidRDefault="006451D7">
            <w:pPr>
              <w:jc w:val="center"/>
              <w:rPr>
                <w:rFonts w:cs="Arial"/>
                <w:color w:val="000000"/>
                <w:sz w:val="20"/>
              </w:rPr>
            </w:pPr>
            <w:r>
              <w:rPr>
                <w:rFonts w:cs="Arial"/>
                <w:color w:val="000000"/>
                <w:sz w:val="20"/>
              </w:rPr>
              <w:t>3,37%</w:t>
            </w:r>
          </w:p>
        </w:tc>
      </w:tr>
      <w:tr w:rsidR="006451D7" w:rsidRPr="001742F0" w:rsidTr="005620DB">
        <w:trPr>
          <w:trHeight w:val="170"/>
        </w:trPr>
        <w:tc>
          <w:tcPr>
            <w:tcW w:w="1985" w:type="dxa"/>
            <w:shd w:val="clear" w:color="auto" w:fill="auto"/>
            <w:noWrap/>
            <w:vAlign w:val="bottom"/>
            <w:hideMark/>
          </w:tcPr>
          <w:p w:rsidR="006451D7" w:rsidRDefault="006451D7" w:rsidP="006451D7">
            <w:pPr>
              <w:rPr>
                <w:rFonts w:cs="Arial"/>
                <w:b/>
                <w:bCs/>
                <w:color w:val="000000"/>
                <w:sz w:val="20"/>
              </w:rPr>
            </w:pPr>
            <w:r>
              <w:rPr>
                <w:rFonts w:cs="Arial"/>
                <w:b/>
                <w:bCs/>
                <w:color w:val="000000"/>
                <w:sz w:val="20"/>
              </w:rPr>
              <w:t>Гостинка</w:t>
            </w:r>
          </w:p>
        </w:tc>
        <w:tc>
          <w:tcPr>
            <w:tcW w:w="846" w:type="dxa"/>
            <w:shd w:val="clear" w:color="auto" w:fill="auto"/>
            <w:noWrap/>
            <w:vAlign w:val="center"/>
            <w:hideMark/>
          </w:tcPr>
          <w:p w:rsidR="006451D7" w:rsidRDefault="006451D7">
            <w:pPr>
              <w:jc w:val="center"/>
              <w:rPr>
                <w:rFonts w:cs="Arial"/>
                <w:color w:val="000000"/>
                <w:sz w:val="20"/>
              </w:rPr>
            </w:pPr>
            <w:r>
              <w:rPr>
                <w:rFonts w:cs="Arial"/>
                <w:color w:val="000000"/>
                <w:sz w:val="20"/>
              </w:rPr>
              <w:t>42 593</w:t>
            </w:r>
          </w:p>
        </w:tc>
        <w:tc>
          <w:tcPr>
            <w:tcW w:w="990" w:type="dxa"/>
            <w:shd w:val="clear" w:color="000000" w:fill="D8E4BC"/>
            <w:noWrap/>
            <w:vAlign w:val="center"/>
            <w:hideMark/>
          </w:tcPr>
          <w:p w:rsidR="006451D7" w:rsidRDefault="006451D7">
            <w:pPr>
              <w:jc w:val="center"/>
              <w:rPr>
                <w:rFonts w:cs="Arial"/>
                <w:b/>
                <w:bCs/>
                <w:color w:val="000000"/>
                <w:sz w:val="20"/>
              </w:rPr>
            </w:pPr>
            <w:r>
              <w:rPr>
                <w:rFonts w:cs="Arial"/>
                <w:b/>
                <w:bCs/>
                <w:color w:val="000000"/>
                <w:sz w:val="20"/>
              </w:rPr>
              <w:t>104 021</w:t>
            </w:r>
          </w:p>
        </w:tc>
        <w:tc>
          <w:tcPr>
            <w:tcW w:w="990" w:type="dxa"/>
            <w:shd w:val="clear" w:color="auto" w:fill="auto"/>
            <w:noWrap/>
            <w:vAlign w:val="center"/>
            <w:hideMark/>
          </w:tcPr>
          <w:p w:rsidR="006451D7" w:rsidRDefault="006451D7">
            <w:pPr>
              <w:jc w:val="center"/>
              <w:rPr>
                <w:rFonts w:cs="Arial"/>
                <w:color w:val="000000"/>
                <w:sz w:val="20"/>
              </w:rPr>
            </w:pPr>
            <w:r>
              <w:rPr>
                <w:rFonts w:cs="Arial"/>
                <w:color w:val="000000"/>
                <w:sz w:val="20"/>
              </w:rPr>
              <w:t>196 154</w:t>
            </w:r>
          </w:p>
        </w:tc>
        <w:tc>
          <w:tcPr>
            <w:tcW w:w="1267" w:type="dxa"/>
            <w:shd w:val="clear" w:color="auto" w:fill="auto"/>
            <w:noWrap/>
            <w:vAlign w:val="center"/>
            <w:hideMark/>
          </w:tcPr>
          <w:p w:rsidR="006451D7" w:rsidRDefault="006451D7">
            <w:pPr>
              <w:jc w:val="center"/>
              <w:rPr>
                <w:rFonts w:cs="Arial"/>
                <w:color w:val="000000"/>
                <w:sz w:val="20"/>
              </w:rPr>
            </w:pPr>
            <w:r>
              <w:rPr>
                <w:rFonts w:cs="Arial"/>
                <w:color w:val="000000"/>
                <w:sz w:val="20"/>
              </w:rPr>
              <w:t>2 063 023</w:t>
            </w:r>
          </w:p>
        </w:tc>
        <w:tc>
          <w:tcPr>
            <w:tcW w:w="1005" w:type="dxa"/>
            <w:shd w:val="clear" w:color="000000" w:fill="D6E3BC"/>
            <w:noWrap/>
            <w:vAlign w:val="center"/>
            <w:hideMark/>
          </w:tcPr>
          <w:p w:rsidR="006451D7" w:rsidRDefault="006451D7">
            <w:pPr>
              <w:jc w:val="center"/>
              <w:rPr>
                <w:rFonts w:cs="Arial"/>
                <w:b/>
                <w:bCs/>
                <w:color w:val="000000"/>
                <w:sz w:val="20"/>
              </w:rPr>
            </w:pPr>
            <w:r>
              <w:rPr>
                <w:rFonts w:cs="Arial"/>
                <w:b/>
                <w:bCs/>
                <w:color w:val="000000"/>
                <w:sz w:val="20"/>
              </w:rPr>
              <w:t>101 922</w:t>
            </w:r>
          </w:p>
        </w:tc>
        <w:tc>
          <w:tcPr>
            <w:tcW w:w="850" w:type="dxa"/>
            <w:shd w:val="clear" w:color="auto" w:fill="auto"/>
            <w:noWrap/>
            <w:vAlign w:val="center"/>
            <w:hideMark/>
          </w:tcPr>
          <w:p w:rsidR="006451D7" w:rsidRDefault="006451D7">
            <w:pPr>
              <w:jc w:val="center"/>
              <w:rPr>
                <w:rFonts w:cs="Arial"/>
                <w:color w:val="000000"/>
                <w:sz w:val="20"/>
              </w:rPr>
            </w:pPr>
            <w:r>
              <w:rPr>
                <w:rFonts w:cs="Arial"/>
                <w:color w:val="000000"/>
                <w:sz w:val="20"/>
              </w:rPr>
              <w:t>2,06%</w:t>
            </w:r>
          </w:p>
        </w:tc>
        <w:tc>
          <w:tcPr>
            <w:tcW w:w="1276" w:type="dxa"/>
            <w:shd w:val="clear" w:color="auto" w:fill="auto"/>
            <w:noWrap/>
            <w:vAlign w:val="center"/>
            <w:hideMark/>
          </w:tcPr>
          <w:p w:rsidR="006451D7" w:rsidRDefault="006451D7">
            <w:pPr>
              <w:jc w:val="center"/>
              <w:rPr>
                <w:rFonts w:cs="Arial"/>
                <w:color w:val="000000"/>
                <w:sz w:val="20"/>
              </w:rPr>
            </w:pPr>
            <w:r>
              <w:rPr>
                <w:rFonts w:cs="Arial"/>
                <w:color w:val="000000"/>
                <w:sz w:val="20"/>
              </w:rPr>
              <w:t>2 073 550</w:t>
            </w:r>
          </w:p>
        </w:tc>
        <w:tc>
          <w:tcPr>
            <w:tcW w:w="992" w:type="dxa"/>
            <w:shd w:val="clear" w:color="auto" w:fill="auto"/>
            <w:noWrap/>
            <w:vAlign w:val="center"/>
            <w:hideMark/>
          </w:tcPr>
          <w:p w:rsidR="006451D7" w:rsidRDefault="006451D7">
            <w:pPr>
              <w:jc w:val="center"/>
              <w:rPr>
                <w:rFonts w:cs="Arial"/>
                <w:color w:val="000000"/>
                <w:sz w:val="20"/>
              </w:rPr>
            </w:pPr>
            <w:r>
              <w:rPr>
                <w:rFonts w:cs="Arial"/>
                <w:color w:val="000000"/>
                <w:sz w:val="20"/>
              </w:rPr>
              <w:t>0,51%</w:t>
            </w:r>
          </w:p>
        </w:tc>
      </w:tr>
      <w:tr w:rsidR="006451D7" w:rsidRPr="001742F0" w:rsidTr="005620DB">
        <w:trPr>
          <w:trHeight w:val="170"/>
        </w:trPr>
        <w:tc>
          <w:tcPr>
            <w:tcW w:w="1985" w:type="dxa"/>
            <w:shd w:val="clear" w:color="auto" w:fill="auto"/>
            <w:noWrap/>
            <w:vAlign w:val="bottom"/>
            <w:hideMark/>
          </w:tcPr>
          <w:p w:rsidR="006451D7" w:rsidRDefault="006451D7" w:rsidP="006451D7">
            <w:pPr>
              <w:rPr>
                <w:rFonts w:cs="Arial"/>
                <w:b/>
                <w:bCs/>
                <w:color w:val="000000"/>
                <w:sz w:val="20"/>
              </w:rPr>
            </w:pPr>
            <w:r>
              <w:rPr>
                <w:rFonts w:cs="Arial"/>
                <w:b/>
                <w:bCs/>
                <w:color w:val="000000"/>
                <w:sz w:val="20"/>
              </w:rPr>
              <w:t>Комната</w:t>
            </w:r>
          </w:p>
        </w:tc>
        <w:tc>
          <w:tcPr>
            <w:tcW w:w="846" w:type="dxa"/>
            <w:shd w:val="clear" w:color="auto" w:fill="auto"/>
            <w:noWrap/>
            <w:vAlign w:val="center"/>
            <w:hideMark/>
          </w:tcPr>
          <w:p w:rsidR="006451D7" w:rsidRDefault="006451D7">
            <w:pPr>
              <w:jc w:val="center"/>
              <w:rPr>
                <w:rFonts w:cs="Arial"/>
                <w:color w:val="000000"/>
                <w:sz w:val="20"/>
              </w:rPr>
            </w:pPr>
            <w:r>
              <w:rPr>
                <w:rFonts w:cs="Arial"/>
                <w:color w:val="000000"/>
                <w:sz w:val="20"/>
              </w:rPr>
              <w:t>44 444</w:t>
            </w:r>
          </w:p>
        </w:tc>
        <w:tc>
          <w:tcPr>
            <w:tcW w:w="990" w:type="dxa"/>
            <w:shd w:val="clear" w:color="000000" w:fill="D8E4BC"/>
            <w:noWrap/>
            <w:vAlign w:val="center"/>
            <w:hideMark/>
          </w:tcPr>
          <w:p w:rsidR="006451D7" w:rsidRDefault="006451D7">
            <w:pPr>
              <w:jc w:val="center"/>
              <w:rPr>
                <w:rFonts w:cs="Arial"/>
                <w:b/>
                <w:bCs/>
                <w:color w:val="000000"/>
                <w:sz w:val="20"/>
              </w:rPr>
            </w:pPr>
            <w:r>
              <w:rPr>
                <w:rFonts w:cs="Arial"/>
                <w:b/>
                <w:bCs/>
                <w:color w:val="000000"/>
                <w:sz w:val="20"/>
              </w:rPr>
              <w:t>92 506</w:t>
            </w:r>
          </w:p>
        </w:tc>
        <w:tc>
          <w:tcPr>
            <w:tcW w:w="990" w:type="dxa"/>
            <w:shd w:val="clear" w:color="auto" w:fill="auto"/>
            <w:noWrap/>
            <w:vAlign w:val="center"/>
            <w:hideMark/>
          </w:tcPr>
          <w:p w:rsidR="006451D7" w:rsidRDefault="006451D7">
            <w:pPr>
              <w:jc w:val="center"/>
              <w:rPr>
                <w:rFonts w:cs="Arial"/>
                <w:color w:val="000000"/>
                <w:sz w:val="20"/>
              </w:rPr>
            </w:pPr>
            <w:r>
              <w:rPr>
                <w:rFonts w:cs="Arial"/>
                <w:color w:val="000000"/>
                <w:sz w:val="20"/>
              </w:rPr>
              <w:t>166 667</w:t>
            </w:r>
          </w:p>
        </w:tc>
        <w:tc>
          <w:tcPr>
            <w:tcW w:w="1267" w:type="dxa"/>
            <w:shd w:val="clear" w:color="auto" w:fill="auto"/>
            <w:noWrap/>
            <w:vAlign w:val="center"/>
            <w:hideMark/>
          </w:tcPr>
          <w:p w:rsidR="006451D7" w:rsidRDefault="006451D7">
            <w:pPr>
              <w:jc w:val="center"/>
              <w:rPr>
                <w:rFonts w:cs="Arial"/>
                <w:color w:val="000000"/>
                <w:sz w:val="20"/>
              </w:rPr>
            </w:pPr>
            <w:r>
              <w:rPr>
                <w:rFonts w:cs="Arial"/>
                <w:color w:val="000000"/>
                <w:sz w:val="20"/>
              </w:rPr>
              <w:t>1 461 285</w:t>
            </w:r>
          </w:p>
        </w:tc>
        <w:tc>
          <w:tcPr>
            <w:tcW w:w="1005" w:type="dxa"/>
            <w:shd w:val="clear" w:color="000000" w:fill="D6E3BC"/>
            <w:noWrap/>
            <w:vAlign w:val="center"/>
            <w:hideMark/>
          </w:tcPr>
          <w:p w:rsidR="006451D7" w:rsidRDefault="006451D7">
            <w:pPr>
              <w:jc w:val="center"/>
              <w:rPr>
                <w:rFonts w:cs="Arial"/>
                <w:b/>
                <w:bCs/>
                <w:color w:val="000000"/>
                <w:sz w:val="20"/>
              </w:rPr>
            </w:pPr>
            <w:r>
              <w:rPr>
                <w:rFonts w:cs="Arial"/>
                <w:b/>
                <w:bCs/>
                <w:color w:val="000000"/>
                <w:sz w:val="20"/>
              </w:rPr>
              <w:t>91 442</w:t>
            </w:r>
          </w:p>
        </w:tc>
        <w:tc>
          <w:tcPr>
            <w:tcW w:w="850" w:type="dxa"/>
            <w:shd w:val="clear" w:color="auto" w:fill="auto"/>
            <w:noWrap/>
            <w:vAlign w:val="center"/>
            <w:hideMark/>
          </w:tcPr>
          <w:p w:rsidR="006451D7" w:rsidRDefault="006451D7">
            <w:pPr>
              <w:jc w:val="center"/>
              <w:rPr>
                <w:rFonts w:cs="Arial"/>
                <w:color w:val="000000"/>
                <w:sz w:val="20"/>
              </w:rPr>
            </w:pPr>
            <w:r>
              <w:rPr>
                <w:rFonts w:cs="Arial"/>
                <w:color w:val="000000"/>
                <w:sz w:val="20"/>
              </w:rPr>
              <w:t>1,16%</w:t>
            </w:r>
          </w:p>
        </w:tc>
        <w:tc>
          <w:tcPr>
            <w:tcW w:w="1276" w:type="dxa"/>
            <w:shd w:val="clear" w:color="auto" w:fill="auto"/>
            <w:noWrap/>
            <w:vAlign w:val="center"/>
            <w:hideMark/>
          </w:tcPr>
          <w:p w:rsidR="006451D7" w:rsidRDefault="006451D7">
            <w:pPr>
              <w:jc w:val="center"/>
              <w:rPr>
                <w:rFonts w:cs="Arial"/>
                <w:color w:val="000000"/>
                <w:sz w:val="20"/>
              </w:rPr>
            </w:pPr>
            <w:r>
              <w:rPr>
                <w:rFonts w:cs="Arial"/>
                <w:color w:val="000000"/>
                <w:sz w:val="20"/>
              </w:rPr>
              <w:t>1 451 290</w:t>
            </w:r>
          </w:p>
        </w:tc>
        <w:tc>
          <w:tcPr>
            <w:tcW w:w="992" w:type="dxa"/>
            <w:shd w:val="clear" w:color="auto" w:fill="auto"/>
            <w:noWrap/>
            <w:vAlign w:val="center"/>
            <w:hideMark/>
          </w:tcPr>
          <w:p w:rsidR="006451D7" w:rsidRDefault="006451D7">
            <w:pPr>
              <w:jc w:val="center"/>
              <w:rPr>
                <w:rFonts w:cs="Arial"/>
                <w:color w:val="000000"/>
                <w:sz w:val="20"/>
              </w:rPr>
            </w:pPr>
            <w:r>
              <w:rPr>
                <w:rFonts w:cs="Arial"/>
                <w:color w:val="000000"/>
                <w:sz w:val="20"/>
              </w:rPr>
              <w:t>-0,69%</w:t>
            </w:r>
          </w:p>
        </w:tc>
      </w:tr>
    </w:tbl>
    <w:p w:rsidR="000A5A08" w:rsidRPr="001778AD" w:rsidRDefault="000A5A08" w:rsidP="001778AD"/>
    <w:p w:rsidR="0051231D" w:rsidRDefault="0051231D" w:rsidP="00F32DD9">
      <w:pPr>
        <w:jc w:val="center"/>
        <w:rPr>
          <w:rFonts w:cs="Arial"/>
          <w:b/>
          <w:color w:val="000000"/>
          <w:sz w:val="20"/>
        </w:rPr>
        <w:sectPr w:rsidR="0051231D" w:rsidSect="009B1229">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0" w:name="_Toc489018249"/>
      <w:r w:rsidRPr="008A782A">
        <w:rPr>
          <w:rFonts w:ascii="Arial" w:hAnsi="Arial" w:cs="Arial"/>
          <w:sz w:val="20"/>
          <w:szCs w:val="20"/>
        </w:rPr>
        <w:lastRenderedPageBreak/>
        <w:t>Диаграмма 2. Средняя удельная цена предложения 1 кв. м. по типам квартир в г. Владивостоке, руб.</w:t>
      </w:r>
      <w:bookmarkEnd w:id="10"/>
    </w:p>
    <w:p w:rsidR="00F32DD9" w:rsidRDefault="006451D7" w:rsidP="00F32DD9">
      <w:pPr>
        <w:jc w:val="center"/>
        <w:rPr>
          <w:noProof/>
        </w:rPr>
      </w:pPr>
      <w:r>
        <w:rPr>
          <w:noProof/>
        </w:rPr>
        <w:drawing>
          <wp:inline distT="0" distB="0" distL="0" distR="0" wp14:anchorId="738E199F" wp14:editId="385B63F2">
            <wp:extent cx="5435600" cy="2976880"/>
            <wp:effectExtent l="0" t="0" r="12700"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32DD9" w:rsidRPr="008A782A" w:rsidRDefault="00F32DD9" w:rsidP="008A782A">
      <w:pPr>
        <w:pStyle w:val="2"/>
        <w:rPr>
          <w:rFonts w:ascii="Arial" w:hAnsi="Arial" w:cs="Arial"/>
          <w:sz w:val="20"/>
          <w:szCs w:val="20"/>
        </w:rPr>
      </w:pPr>
      <w:bookmarkStart w:id="11" w:name="_Toc489018250"/>
      <w:r w:rsidRPr="008A782A">
        <w:rPr>
          <w:rFonts w:ascii="Arial" w:hAnsi="Arial" w:cs="Arial"/>
          <w:sz w:val="20"/>
          <w:szCs w:val="20"/>
        </w:rPr>
        <w:t>Диаграмма 3. Средняя удельная цена предложения за 1 кв. м. в зависимости от этажа расположения квартиры в г. Владивостоке, руб./кв.м.</w:t>
      </w:r>
      <w:bookmarkEnd w:id="11"/>
    </w:p>
    <w:p w:rsidR="00F32DD9" w:rsidRPr="00606126" w:rsidRDefault="006451D7" w:rsidP="00F32DD9">
      <w:pPr>
        <w:jc w:val="center"/>
        <w:rPr>
          <w:rFonts w:cs="Arial"/>
          <w:b/>
          <w:sz w:val="20"/>
        </w:rPr>
      </w:pPr>
      <w:r>
        <w:rPr>
          <w:noProof/>
        </w:rPr>
        <w:drawing>
          <wp:inline distT="0" distB="0" distL="0" distR="0" wp14:anchorId="697F5B31" wp14:editId="32B7B0B0">
            <wp:extent cx="3581400" cy="1971040"/>
            <wp:effectExtent l="0" t="0" r="19050" b="1016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12998" w:rsidRDefault="00F32DD9" w:rsidP="00DE106E">
      <w:pPr>
        <w:pStyle w:val="2"/>
        <w:rPr>
          <w:rFonts w:ascii="Arial" w:hAnsi="Arial" w:cs="Arial"/>
          <w:sz w:val="20"/>
          <w:szCs w:val="20"/>
        </w:rPr>
      </w:pPr>
      <w:bookmarkStart w:id="12" w:name="_Toc489018251"/>
      <w:r w:rsidRPr="008A782A">
        <w:rPr>
          <w:rFonts w:ascii="Arial" w:hAnsi="Arial" w:cs="Arial"/>
          <w:sz w:val="20"/>
          <w:szCs w:val="20"/>
        </w:rPr>
        <w:t>Диаграмма 4. Средняя удельная цена  за 1 кв. м. в зависимости от материала стен в г. Владивостоке, руб./кв.м.</w:t>
      </w:r>
      <w:bookmarkEnd w:id="12"/>
    </w:p>
    <w:p w:rsidR="00DE106E" w:rsidRDefault="006451D7" w:rsidP="008A782A">
      <w:pPr>
        <w:jc w:val="center"/>
        <w:rPr>
          <w:rFonts w:cs="Arial"/>
          <w:sz w:val="20"/>
        </w:rPr>
      </w:pPr>
      <w:r>
        <w:rPr>
          <w:noProof/>
        </w:rPr>
        <w:drawing>
          <wp:inline distT="0" distB="0" distL="0" distR="0" wp14:anchorId="2ADDCAF5" wp14:editId="73895D80">
            <wp:extent cx="4450080" cy="2606040"/>
            <wp:effectExtent l="0" t="0" r="26670" b="2286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810BE" w:rsidRDefault="003810BE" w:rsidP="008A782A">
      <w:pPr>
        <w:jc w:val="center"/>
        <w:rPr>
          <w:rFonts w:cs="Arial"/>
          <w:sz w:val="20"/>
        </w:rPr>
      </w:pPr>
    </w:p>
    <w:p w:rsidR="00D12998" w:rsidRDefault="00D12998" w:rsidP="008A782A">
      <w:pPr>
        <w:jc w:val="center"/>
        <w:rPr>
          <w:rFonts w:cs="Arial"/>
          <w:sz w:val="20"/>
        </w:rPr>
        <w:sectPr w:rsidR="00D12998" w:rsidSect="00C47C6A">
          <w:pgSz w:w="11906" w:h="16838"/>
          <w:pgMar w:top="1134" w:right="850" w:bottom="1134" w:left="1701" w:header="708" w:footer="708" w:gutter="0"/>
          <w:cols w:space="708"/>
          <w:docGrid w:linePitch="360"/>
        </w:sectPr>
      </w:pPr>
    </w:p>
    <w:p w:rsidR="00F32DD9" w:rsidRPr="008A782A" w:rsidRDefault="00F32DD9" w:rsidP="008A782A">
      <w:pPr>
        <w:pStyle w:val="2"/>
        <w:rPr>
          <w:rFonts w:ascii="Arial" w:hAnsi="Arial" w:cs="Arial"/>
          <w:sz w:val="20"/>
          <w:szCs w:val="20"/>
        </w:rPr>
      </w:pPr>
      <w:bookmarkStart w:id="13" w:name="_Toc489018252"/>
      <w:r w:rsidRPr="008A782A">
        <w:rPr>
          <w:rFonts w:ascii="Arial" w:hAnsi="Arial" w:cs="Arial"/>
          <w:sz w:val="20"/>
          <w:szCs w:val="20"/>
        </w:rPr>
        <w:lastRenderedPageBreak/>
        <w:t>Диаграмма 5. Средняя удельная цена предложения за 1 кв. м. по районам в г. Владивостоке, руб./кв.м.</w:t>
      </w:r>
      <w:bookmarkEnd w:id="13"/>
    </w:p>
    <w:p w:rsidR="001D4A4D" w:rsidRDefault="006451D7" w:rsidP="00F32DD9">
      <w:pPr>
        <w:rPr>
          <w:noProof/>
        </w:rPr>
      </w:pPr>
      <w:r>
        <w:rPr>
          <w:noProof/>
        </w:rPr>
        <w:drawing>
          <wp:inline distT="0" distB="0" distL="0" distR="0" wp14:anchorId="030E505A" wp14:editId="6F2A737F">
            <wp:extent cx="8752840" cy="5105400"/>
            <wp:effectExtent l="0" t="0" r="10160" b="1905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D4A4D" w:rsidRDefault="001D4A4D" w:rsidP="00F32DD9">
      <w:pPr>
        <w:rPr>
          <w:rFonts w:cs="Arial"/>
          <w:sz w:val="20"/>
        </w:rPr>
      </w:pPr>
    </w:p>
    <w:p w:rsidR="00E124B6" w:rsidRDefault="00E124B6" w:rsidP="00F32DD9">
      <w:pPr>
        <w:rPr>
          <w:rFonts w:cs="Arial"/>
          <w:sz w:val="20"/>
        </w:rPr>
        <w:sectPr w:rsidR="00E124B6" w:rsidSect="00D12998">
          <w:pgSz w:w="16838" w:h="11906" w:orient="landscape"/>
          <w:pgMar w:top="850" w:right="1134" w:bottom="1701" w:left="1134" w:header="708" w:footer="708" w:gutter="0"/>
          <w:cols w:space="708"/>
          <w:docGrid w:linePitch="360"/>
        </w:sectPr>
      </w:pPr>
    </w:p>
    <w:p w:rsidR="00F32DD9" w:rsidRDefault="004215BB" w:rsidP="008A782A">
      <w:pPr>
        <w:pStyle w:val="2"/>
        <w:rPr>
          <w:rFonts w:ascii="Arial" w:hAnsi="Arial" w:cs="Arial"/>
          <w:sz w:val="20"/>
          <w:szCs w:val="20"/>
        </w:rPr>
      </w:pPr>
      <w:bookmarkStart w:id="14" w:name="_Toc489018253"/>
      <w:r>
        <w:rPr>
          <w:rFonts w:ascii="Arial" w:hAnsi="Arial" w:cs="Arial"/>
          <w:sz w:val="20"/>
          <w:szCs w:val="20"/>
        </w:rPr>
        <w:lastRenderedPageBreak/>
        <w:t xml:space="preserve">Таблица </w:t>
      </w:r>
      <w:r w:rsidR="006C4A3C">
        <w:rPr>
          <w:rFonts w:ascii="Arial" w:hAnsi="Arial" w:cs="Arial"/>
          <w:sz w:val="20"/>
          <w:szCs w:val="20"/>
        </w:rPr>
        <w:t>5</w:t>
      </w:r>
      <w:r w:rsidR="00F32DD9" w:rsidRPr="008A782A">
        <w:rPr>
          <w:rFonts w:ascii="Arial" w:hAnsi="Arial" w:cs="Arial"/>
          <w:sz w:val="20"/>
          <w:szCs w:val="20"/>
        </w:rPr>
        <w:t>.</w:t>
      </w:r>
      <w:r w:rsidR="00F32DD9" w:rsidRPr="008A782A">
        <w:rPr>
          <w:rStyle w:val="a6"/>
          <w:rFonts w:ascii="Arial" w:hAnsi="Arial" w:cs="Arial"/>
          <w:color w:val="000000"/>
          <w:sz w:val="20"/>
          <w:szCs w:val="20"/>
        </w:rPr>
        <w:footnoteReference w:id="1"/>
      </w:r>
      <w:r w:rsidR="00F32DD9" w:rsidRPr="008A782A">
        <w:rPr>
          <w:rFonts w:ascii="Arial" w:hAnsi="Arial" w:cs="Arial"/>
          <w:sz w:val="20"/>
          <w:szCs w:val="20"/>
        </w:rPr>
        <w:t xml:space="preserve"> Средняя удельная цена предложения 1 кв. м. по районам г. Владивостока</w:t>
      </w:r>
      <w:bookmarkEnd w:id="14"/>
    </w:p>
    <w:tbl>
      <w:tblPr>
        <w:tblW w:w="14757" w:type="dxa"/>
        <w:tblInd w:w="93" w:type="dxa"/>
        <w:tblLook w:val="04A0" w:firstRow="1" w:lastRow="0" w:firstColumn="1" w:lastColumn="0" w:noHBand="0" w:noVBand="1"/>
      </w:tblPr>
      <w:tblGrid>
        <w:gridCol w:w="2000"/>
        <w:gridCol w:w="961"/>
        <w:gridCol w:w="1520"/>
        <w:gridCol w:w="1031"/>
        <w:gridCol w:w="727"/>
        <w:gridCol w:w="1431"/>
        <w:gridCol w:w="1560"/>
        <w:gridCol w:w="1550"/>
        <w:gridCol w:w="1440"/>
        <w:gridCol w:w="1403"/>
        <w:gridCol w:w="1134"/>
      </w:tblGrid>
      <w:tr w:rsidR="006C4A3C" w:rsidRPr="006C4A3C" w:rsidTr="00DD771B">
        <w:trPr>
          <w:trHeight w:val="85"/>
        </w:trPr>
        <w:tc>
          <w:tcPr>
            <w:tcW w:w="2000" w:type="dxa"/>
            <w:tcBorders>
              <w:top w:val="single" w:sz="4" w:space="0" w:color="auto"/>
              <w:left w:val="single" w:sz="4" w:space="0" w:color="auto"/>
              <w:bottom w:val="nil"/>
              <w:right w:val="nil"/>
            </w:tcBorders>
            <w:shd w:val="clear" w:color="auto" w:fill="auto"/>
            <w:noWrap/>
            <w:vAlign w:val="bottom"/>
            <w:hideMark/>
          </w:tcPr>
          <w:p w:rsidR="006C4A3C" w:rsidRPr="00DD771B" w:rsidRDefault="006C4A3C" w:rsidP="001D4A4D">
            <w:pPr>
              <w:rPr>
                <w:rFonts w:cs="Arial"/>
                <w:color w:val="000000"/>
                <w:sz w:val="18"/>
                <w:szCs w:val="18"/>
              </w:rPr>
            </w:pPr>
          </w:p>
        </w:tc>
        <w:tc>
          <w:tcPr>
            <w:tcW w:w="961" w:type="dxa"/>
            <w:tcBorders>
              <w:top w:val="single" w:sz="4" w:space="0" w:color="auto"/>
              <w:left w:val="nil"/>
              <w:bottom w:val="nil"/>
              <w:right w:val="nil"/>
            </w:tcBorders>
            <w:shd w:val="clear" w:color="auto" w:fill="auto"/>
            <w:noWrap/>
            <w:vAlign w:val="bottom"/>
            <w:hideMark/>
          </w:tcPr>
          <w:p w:rsidR="006C4A3C" w:rsidRPr="00DD771B" w:rsidRDefault="006C4A3C" w:rsidP="001D4A4D">
            <w:pPr>
              <w:rPr>
                <w:rFonts w:cs="Arial"/>
                <w:color w:val="000000"/>
                <w:sz w:val="18"/>
                <w:szCs w:val="18"/>
              </w:rPr>
            </w:pPr>
          </w:p>
        </w:tc>
        <w:tc>
          <w:tcPr>
            <w:tcW w:w="1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4A3C" w:rsidRPr="00DD771B" w:rsidRDefault="006C4A3C" w:rsidP="00DD771B">
            <w:pPr>
              <w:jc w:val="center"/>
              <w:rPr>
                <w:rFonts w:cs="Arial"/>
                <w:b/>
                <w:bCs/>
                <w:color w:val="000000"/>
                <w:sz w:val="18"/>
                <w:szCs w:val="18"/>
              </w:rPr>
            </w:pPr>
            <w:r w:rsidRPr="00DD771B">
              <w:rPr>
                <w:rFonts w:cs="Arial"/>
                <w:b/>
                <w:bCs/>
                <w:color w:val="000000"/>
                <w:sz w:val="18"/>
                <w:szCs w:val="18"/>
              </w:rPr>
              <w:t xml:space="preserve">2017, </w:t>
            </w:r>
            <w:r w:rsidR="00DD771B">
              <w:rPr>
                <w:rFonts w:cs="Arial"/>
                <w:b/>
                <w:bCs/>
                <w:color w:val="000000"/>
                <w:sz w:val="18"/>
                <w:szCs w:val="18"/>
              </w:rPr>
              <w:t>август</w:t>
            </w:r>
          </w:p>
        </w:tc>
        <w:tc>
          <w:tcPr>
            <w:tcW w:w="1031" w:type="dxa"/>
            <w:tcBorders>
              <w:top w:val="single" w:sz="4" w:space="0" w:color="auto"/>
              <w:left w:val="nil"/>
              <w:bottom w:val="single" w:sz="4" w:space="0" w:color="auto"/>
              <w:right w:val="single" w:sz="4" w:space="0" w:color="auto"/>
            </w:tcBorders>
            <w:shd w:val="clear" w:color="auto" w:fill="auto"/>
            <w:noWrap/>
            <w:vAlign w:val="center"/>
            <w:hideMark/>
          </w:tcPr>
          <w:p w:rsidR="006C4A3C" w:rsidRPr="00DD771B" w:rsidRDefault="006C4A3C" w:rsidP="001D4A4D">
            <w:pPr>
              <w:jc w:val="center"/>
              <w:rPr>
                <w:rFonts w:cs="Arial"/>
                <w:color w:val="000000"/>
                <w:sz w:val="18"/>
                <w:szCs w:val="18"/>
              </w:rPr>
            </w:pPr>
            <w:r w:rsidRPr="00DD771B">
              <w:rPr>
                <w:rFonts w:cs="Arial"/>
                <w:color w:val="000000"/>
                <w:sz w:val="18"/>
                <w:szCs w:val="18"/>
              </w:rPr>
              <w:t> </w:t>
            </w:r>
          </w:p>
        </w:tc>
        <w:tc>
          <w:tcPr>
            <w:tcW w:w="727" w:type="dxa"/>
            <w:tcBorders>
              <w:top w:val="single" w:sz="4" w:space="0" w:color="auto"/>
              <w:left w:val="nil"/>
              <w:bottom w:val="single" w:sz="4" w:space="0" w:color="auto"/>
              <w:right w:val="single" w:sz="4" w:space="0" w:color="auto"/>
            </w:tcBorders>
            <w:shd w:val="clear" w:color="auto" w:fill="auto"/>
            <w:noWrap/>
            <w:vAlign w:val="center"/>
            <w:hideMark/>
          </w:tcPr>
          <w:p w:rsidR="006C4A3C" w:rsidRPr="00DD771B" w:rsidRDefault="006C4A3C" w:rsidP="001D4A4D">
            <w:pPr>
              <w:jc w:val="center"/>
              <w:rPr>
                <w:rFonts w:cs="Arial"/>
                <w:color w:val="000000"/>
                <w:sz w:val="18"/>
                <w:szCs w:val="18"/>
              </w:rPr>
            </w:pPr>
            <w:r w:rsidRPr="00DD771B">
              <w:rPr>
                <w:rFonts w:cs="Arial"/>
                <w:color w:val="000000"/>
                <w:sz w:val="18"/>
                <w:szCs w:val="18"/>
              </w:rPr>
              <w:t> </w:t>
            </w:r>
          </w:p>
        </w:tc>
        <w:tc>
          <w:tcPr>
            <w:tcW w:w="1431" w:type="dxa"/>
            <w:tcBorders>
              <w:top w:val="single" w:sz="4" w:space="0" w:color="auto"/>
              <w:left w:val="nil"/>
              <w:bottom w:val="single" w:sz="4" w:space="0" w:color="auto"/>
              <w:right w:val="single" w:sz="4" w:space="0" w:color="auto"/>
            </w:tcBorders>
            <w:shd w:val="clear" w:color="auto" w:fill="auto"/>
            <w:noWrap/>
            <w:vAlign w:val="center"/>
            <w:hideMark/>
          </w:tcPr>
          <w:p w:rsidR="006C4A3C" w:rsidRPr="00DD771B" w:rsidRDefault="006C4A3C" w:rsidP="001D4A4D">
            <w:pPr>
              <w:jc w:val="center"/>
              <w:rPr>
                <w:rFonts w:cs="Arial"/>
                <w:color w:val="000000"/>
                <w:sz w:val="18"/>
                <w:szCs w:val="18"/>
              </w:rPr>
            </w:pPr>
            <w:r w:rsidRPr="00DD771B">
              <w:rPr>
                <w:rFonts w:cs="Arial"/>
                <w:color w:val="000000"/>
                <w:sz w:val="18"/>
                <w:szCs w:val="18"/>
              </w:rPr>
              <w:t> </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6C4A3C" w:rsidRPr="00DD771B" w:rsidRDefault="006C4A3C" w:rsidP="001D4A4D">
            <w:pPr>
              <w:jc w:val="center"/>
              <w:rPr>
                <w:rFonts w:cs="Arial"/>
                <w:color w:val="000000"/>
                <w:sz w:val="18"/>
                <w:szCs w:val="18"/>
              </w:rPr>
            </w:pPr>
            <w:r w:rsidRPr="00DD771B">
              <w:rPr>
                <w:rFonts w:cs="Arial"/>
                <w:color w:val="000000"/>
                <w:sz w:val="18"/>
                <w:szCs w:val="18"/>
              </w:rPr>
              <w:t> </w:t>
            </w:r>
          </w:p>
        </w:tc>
        <w:tc>
          <w:tcPr>
            <w:tcW w:w="1550" w:type="dxa"/>
            <w:tcBorders>
              <w:top w:val="single" w:sz="4" w:space="0" w:color="auto"/>
              <w:left w:val="nil"/>
              <w:bottom w:val="single" w:sz="4" w:space="0" w:color="auto"/>
              <w:right w:val="single" w:sz="4" w:space="0" w:color="auto"/>
            </w:tcBorders>
            <w:shd w:val="clear" w:color="auto" w:fill="auto"/>
            <w:noWrap/>
            <w:vAlign w:val="center"/>
            <w:hideMark/>
          </w:tcPr>
          <w:p w:rsidR="006C4A3C" w:rsidRPr="00DD771B" w:rsidRDefault="006C4A3C" w:rsidP="001D4A4D">
            <w:pPr>
              <w:jc w:val="center"/>
              <w:rPr>
                <w:rFonts w:cs="Arial"/>
                <w:color w:val="000000"/>
                <w:sz w:val="18"/>
                <w:szCs w:val="18"/>
              </w:rPr>
            </w:pPr>
            <w:r w:rsidRPr="00DD771B">
              <w:rPr>
                <w:rFonts w:cs="Arial"/>
                <w:color w:val="000000"/>
                <w:sz w:val="18"/>
                <w:szCs w:val="18"/>
              </w:rPr>
              <w:t> </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rsidR="006C4A3C" w:rsidRPr="00DD771B" w:rsidRDefault="006C4A3C" w:rsidP="001D4A4D">
            <w:pPr>
              <w:jc w:val="center"/>
              <w:rPr>
                <w:rFonts w:cs="Arial"/>
                <w:color w:val="000000"/>
                <w:sz w:val="18"/>
                <w:szCs w:val="18"/>
              </w:rPr>
            </w:pPr>
            <w:r w:rsidRPr="00DD771B">
              <w:rPr>
                <w:rFonts w:cs="Arial"/>
                <w:color w:val="000000"/>
                <w:sz w:val="18"/>
                <w:szCs w:val="18"/>
              </w:rPr>
              <w:t> </w:t>
            </w:r>
          </w:p>
        </w:tc>
        <w:tc>
          <w:tcPr>
            <w:tcW w:w="1403" w:type="dxa"/>
            <w:tcBorders>
              <w:top w:val="single" w:sz="4" w:space="0" w:color="auto"/>
              <w:left w:val="nil"/>
              <w:bottom w:val="single" w:sz="4" w:space="0" w:color="auto"/>
              <w:right w:val="single" w:sz="4" w:space="0" w:color="auto"/>
            </w:tcBorders>
            <w:shd w:val="clear" w:color="auto" w:fill="auto"/>
            <w:noWrap/>
            <w:vAlign w:val="center"/>
            <w:hideMark/>
          </w:tcPr>
          <w:p w:rsidR="006C4A3C" w:rsidRPr="00DD771B" w:rsidRDefault="006C4A3C" w:rsidP="00DD771B">
            <w:pPr>
              <w:jc w:val="center"/>
              <w:rPr>
                <w:rFonts w:cs="Arial"/>
                <w:b/>
                <w:bCs/>
                <w:color w:val="000000"/>
                <w:sz w:val="18"/>
                <w:szCs w:val="18"/>
              </w:rPr>
            </w:pPr>
            <w:r w:rsidRPr="00DD771B">
              <w:rPr>
                <w:rFonts w:cs="Arial"/>
                <w:b/>
                <w:bCs/>
                <w:color w:val="000000"/>
                <w:sz w:val="18"/>
                <w:szCs w:val="18"/>
              </w:rPr>
              <w:t>2017, ию</w:t>
            </w:r>
            <w:r w:rsidR="00DD771B">
              <w:rPr>
                <w:rFonts w:cs="Arial"/>
                <w:b/>
                <w:bCs/>
                <w:color w:val="000000"/>
                <w:sz w:val="18"/>
                <w:szCs w:val="18"/>
              </w:rPr>
              <w:t>л</w:t>
            </w:r>
            <w:r w:rsidRPr="00DD771B">
              <w:rPr>
                <w:rFonts w:cs="Arial"/>
                <w:b/>
                <w:bCs/>
                <w:color w:val="000000"/>
                <w:sz w:val="18"/>
                <w:szCs w:val="18"/>
              </w:rPr>
              <w:t>ь</w:t>
            </w:r>
          </w:p>
        </w:tc>
        <w:tc>
          <w:tcPr>
            <w:tcW w:w="1134" w:type="dxa"/>
            <w:tcBorders>
              <w:top w:val="single" w:sz="4" w:space="0" w:color="auto"/>
              <w:left w:val="nil"/>
              <w:bottom w:val="nil"/>
              <w:right w:val="single" w:sz="4" w:space="0" w:color="auto"/>
            </w:tcBorders>
            <w:shd w:val="clear" w:color="auto" w:fill="auto"/>
            <w:noWrap/>
            <w:vAlign w:val="bottom"/>
            <w:hideMark/>
          </w:tcPr>
          <w:p w:rsidR="006C4A3C" w:rsidRPr="00DD771B" w:rsidRDefault="006C4A3C" w:rsidP="001D4A4D">
            <w:pPr>
              <w:rPr>
                <w:rFonts w:cs="Arial"/>
                <w:color w:val="000000"/>
                <w:sz w:val="18"/>
                <w:szCs w:val="18"/>
              </w:rPr>
            </w:pPr>
          </w:p>
        </w:tc>
      </w:tr>
      <w:tr w:rsidR="006C4A3C" w:rsidRPr="006C4A3C" w:rsidTr="00DD771B">
        <w:trPr>
          <w:trHeight w:val="85"/>
        </w:trPr>
        <w:tc>
          <w:tcPr>
            <w:tcW w:w="2000" w:type="dxa"/>
            <w:tcBorders>
              <w:top w:val="single" w:sz="4" w:space="0" w:color="auto"/>
              <w:left w:val="single" w:sz="4" w:space="0" w:color="auto"/>
              <w:bottom w:val="single" w:sz="4" w:space="0" w:color="95B3D7"/>
              <w:right w:val="nil"/>
            </w:tcBorders>
            <w:shd w:val="clear" w:color="DCE6F1" w:fill="DCE6F1"/>
            <w:noWrap/>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Районы города</w:t>
            </w:r>
          </w:p>
        </w:tc>
        <w:tc>
          <w:tcPr>
            <w:tcW w:w="96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Мин</w:t>
            </w:r>
          </w:p>
        </w:tc>
        <w:tc>
          <w:tcPr>
            <w:tcW w:w="152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Средняя, руб./кв.м.</w:t>
            </w:r>
          </w:p>
        </w:tc>
        <w:tc>
          <w:tcPr>
            <w:tcW w:w="1031" w:type="dxa"/>
            <w:tcBorders>
              <w:top w:val="single" w:sz="4" w:space="0" w:color="auto"/>
              <w:left w:val="single" w:sz="4" w:space="0" w:color="auto"/>
              <w:bottom w:val="single" w:sz="4" w:space="0" w:color="auto"/>
              <w:right w:val="single" w:sz="4" w:space="0" w:color="auto"/>
            </w:tcBorders>
            <w:shd w:val="clear" w:color="DCE6F1" w:fill="DCE6F1"/>
            <w:noWrap/>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Макс</w:t>
            </w:r>
          </w:p>
        </w:tc>
        <w:tc>
          <w:tcPr>
            <w:tcW w:w="727" w:type="dxa"/>
            <w:tcBorders>
              <w:top w:val="single" w:sz="4" w:space="0" w:color="auto"/>
              <w:left w:val="single" w:sz="4" w:space="0" w:color="auto"/>
              <w:bottom w:val="single" w:sz="4" w:space="0" w:color="95B3D7"/>
              <w:right w:val="nil"/>
            </w:tcBorders>
            <w:shd w:val="clear" w:color="DCE6F1" w:fill="DCE6F1"/>
            <w:noWrap/>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Штук</w:t>
            </w:r>
          </w:p>
        </w:tc>
        <w:tc>
          <w:tcPr>
            <w:tcW w:w="1431" w:type="dxa"/>
            <w:tcBorders>
              <w:top w:val="nil"/>
              <w:left w:val="single" w:sz="4" w:space="0" w:color="auto"/>
              <w:bottom w:val="single" w:sz="4" w:space="0" w:color="95B3D7"/>
              <w:right w:val="single" w:sz="4" w:space="0" w:color="auto"/>
            </w:tcBorders>
            <w:shd w:val="clear" w:color="DCE6F1" w:fill="DCE6F1"/>
            <w:noWrap/>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Площадь, кв.м.</w:t>
            </w:r>
          </w:p>
        </w:tc>
        <w:tc>
          <w:tcPr>
            <w:tcW w:w="1560" w:type="dxa"/>
            <w:tcBorders>
              <w:top w:val="nil"/>
              <w:left w:val="single" w:sz="4" w:space="0" w:color="auto"/>
              <w:bottom w:val="single" w:sz="4" w:space="0" w:color="95B3D7"/>
              <w:right w:val="single" w:sz="4" w:space="0" w:color="auto"/>
            </w:tcBorders>
            <w:shd w:val="clear" w:color="DCE6F1" w:fill="DCE6F1"/>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Объем предложения</w:t>
            </w:r>
          </w:p>
        </w:tc>
        <w:tc>
          <w:tcPr>
            <w:tcW w:w="1550" w:type="dxa"/>
            <w:tcBorders>
              <w:top w:val="nil"/>
              <w:left w:val="single" w:sz="4" w:space="0" w:color="auto"/>
              <w:bottom w:val="single" w:sz="4" w:space="0" w:color="95B3D7"/>
              <w:right w:val="nil"/>
            </w:tcBorders>
            <w:shd w:val="clear" w:color="DCE6F1" w:fill="DCE6F1"/>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Объем предложения %</w:t>
            </w:r>
          </w:p>
        </w:tc>
        <w:tc>
          <w:tcPr>
            <w:tcW w:w="1440" w:type="dxa"/>
            <w:tcBorders>
              <w:top w:val="nil"/>
              <w:left w:val="single" w:sz="4" w:space="0" w:color="auto"/>
              <w:bottom w:val="single" w:sz="4" w:space="0" w:color="95B3D7"/>
              <w:right w:val="nil"/>
            </w:tcBorders>
            <w:shd w:val="clear" w:color="DCE6F1" w:fill="DCE6F1"/>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Средняя полная цена, руб.</w:t>
            </w:r>
          </w:p>
        </w:tc>
        <w:tc>
          <w:tcPr>
            <w:tcW w:w="1403" w:type="dxa"/>
            <w:tcBorders>
              <w:top w:val="nil"/>
              <w:left w:val="single" w:sz="4" w:space="0" w:color="auto"/>
              <w:bottom w:val="single" w:sz="4" w:space="0" w:color="auto"/>
              <w:right w:val="single" w:sz="4" w:space="0" w:color="auto"/>
            </w:tcBorders>
            <w:shd w:val="clear" w:color="auto" w:fill="auto"/>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Средняя, руб./кв.м.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6C4A3C" w:rsidRPr="00DD771B" w:rsidRDefault="006C4A3C" w:rsidP="001D4A4D">
            <w:pPr>
              <w:jc w:val="center"/>
              <w:rPr>
                <w:rFonts w:cs="Arial"/>
                <w:b/>
                <w:bCs/>
                <w:color w:val="000000"/>
                <w:sz w:val="18"/>
                <w:szCs w:val="18"/>
              </w:rPr>
            </w:pPr>
            <w:r w:rsidRPr="00DD771B">
              <w:rPr>
                <w:rFonts w:cs="Arial"/>
                <w:b/>
                <w:bCs/>
                <w:color w:val="000000"/>
                <w:sz w:val="18"/>
                <w:szCs w:val="18"/>
              </w:rPr>
              <w:t xml:space="preserve">% </w:t>
            </w:r>
            <w:proofErr w:type="spellStart"/>
            <w:r w:rsidRPr="00DD771B">
              <w:rPr>
                <w:rFonts w:cs="Arial"/>
                <w:b/>
                <w:bCs/>
                <w:color w:val="000000"/>
                <w:sz w:val="18"/>
                <w:szCs w:val="18"/>
              </w:rPr>
              <w:t>изм</w:t>
            </w:r>
            <w:proofErr w:type="spellEnd"/>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64, 71 микр.</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39 077</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85 250</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167 857</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317</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18 565</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1 517 770 066</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5,62%</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4 787 918</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83 616</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1,95%</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Баляева</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48 113</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85 752</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150 000</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277</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11 803</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949 725 733</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3,52%</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3 428 613</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87 143</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-1,60%</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БАМ</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46 154</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95 819</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169 230</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203</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10 138</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950 002 124</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3,52%</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4 679 813</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94 210</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1,71%</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Борисенко</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45 536</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83 284</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134 615</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262</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11 952</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952 968 481</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3,53%</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3 637 284</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83 093</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0,23%</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Весенняя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35 714</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49 830</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68 300</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204</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10 165 000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0,04%</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2 033 000</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57 644</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-13,55%</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Вторая речка</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40 984</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97 535</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217 391</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519</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27 311</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2 650 569 248</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9,82%</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5 107 070</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96 398</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1,18%</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Гайдамак</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63 077</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96 457</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142 857</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75</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4 477</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427 529 000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1,58%</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5 700 387</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96 227</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0,24%</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Горностай</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42 857</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63 004</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85 000</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10</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388</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25 650 000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0,10%</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2 565 000</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64 931</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-2,97%</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Заря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50 316</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87 527</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116 667</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28</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1 627</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128 627 599</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0,48%</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4 593 843</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84 746</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3,28%</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Луговая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57 391</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91 013</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162 037</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170</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8 890</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810 597 099</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3,00%</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4 768 218</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89 650</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1,52%</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Некрасовская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45 370</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110 524</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175 758</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178</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10 014</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1 126 232 999</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4,17%</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6 327 152</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110 980</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-0,41%</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о. Попова</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30 952</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32 738</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35 556</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264</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7 480 000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0,03%</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1 246 667</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28 601</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14,47%</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о. Русский</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43 548</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66 723</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100 806</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45</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2 019</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136 770 880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0,51%</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3 039 353</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65 619</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1,68%</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Океанская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25 000</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87 389</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181 481</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85</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5 661</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525 550 488</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1,95%</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6 182 947</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86 908</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0,55%</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Патрокл</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31 818</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100 024</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136 364</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32</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2 031</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208 459 999</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0,77%</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6 514 375</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95 929</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4,27%</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Первая речка</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61 688</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116 116</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321 538</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237</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14 761</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1 768 038 894</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6,55%</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7 460 080</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115 176</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0,82%</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Пригород</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56 667</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76 582</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93 056</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33</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1 363</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101 948 000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0,38%</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3 089 333</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76 890</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-0,40%</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Садгород</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51 087</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75 846</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113 158</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67</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4 164</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317 370 999</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1,18%</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4 736 881</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77 679</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-2,36%</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Седанка</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40 594</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98 866</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178 261</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87</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6 436</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636 207 997</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2,36%</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7 312 736</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98 875</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-0,01%</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Снеговая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44 444</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77 764</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125 000</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55</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1 953</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144 961 000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0,54%</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2 635 655</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80 627</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-3,55%</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Снеговая падь</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68 966</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91 625</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133 871</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123</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7 925</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704 924 000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2,61%</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5 684 871</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90 066</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1,73%</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Столетие</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41 667</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99 732</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169 697</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342</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15 582</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1 507 415 355</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5,59%</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4 407 647</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98 855</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0,89%</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Тихая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59 500</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86 574</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166 667</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154</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6 550</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548 265 990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2,03%</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3 560 169</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84 172</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2,85%</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Толстого (Буссе)</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43 382</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99 540</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154 839</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74</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4 494</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442 528 200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1,64%</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5 980 111</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98 619</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0,93%</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Третья рабочая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40 789</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100 127</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177 838</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294</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15 041</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1 491 015 726</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5,53%</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5 071 482</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98 930</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1,21%</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Трудовая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54 688</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84 682</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133 333</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103</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4 861</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400 361 000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1,48%</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3 887 000</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85 705</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-1,19%</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Трудовое</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28 571</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76 593</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158 333</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113</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4 987</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372 232 998</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1,38%</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3 294 097</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76 817</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-0,29%</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Угольная</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55 556</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90 483</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133 333</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42</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1 418</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119 848 000</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0,44%</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2 853 524</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90 447</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0,04%</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Фадеева</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37 143</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120 883</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273 810</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443</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32 543</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4 150 302 573</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15,38%</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9 368 629</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118 933</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1,64%</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Центр</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25 581</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89 805</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152 778</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458</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21 403</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1 852 500 154</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6,86%</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4 035 948</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88 965</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0,94%</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Чуркин</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47 561</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107 834</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305 455</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297</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18 179</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1 998 720 697</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7,41%</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6 729 699</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105 525</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2,19%</w:t>
            </w:r>
          </w:p>
        </w:tc>
      </w:tr>
      <w:tr w:rsidR="00DD771B" w:rsidRPr="006C4A3C" w:rsidTr="00DD771B">
        <w:trPr>
          <w:trHeight w:val="85"/>
        </w:trPr>
        <w:tc>
          <w:tcPr>
            <w:tcW w:w="2000" w:type="dxa"/>
            <w:tcBorders>
              <w:top w:val="nil"/>
              <w:left w:val="single" w:sz="4" w:space="0" w:color="auto"/>
              <w:bottom w:val="single" w:sz="4" w:space="0" w:color="auto"/>
              <w:right w:val="single" w:sz="4" w:space="0" w:color="auto"/>
            </w:tcBorders>
            <w:shd w:val="clear" w:color="auto" w:fill="auto"/>
            <w:noWrap/>
            <w:vAlign w:val="bottom"/>
            <w:hideMark/>
          </w:tcPr>
          <w:p w:rsidR="00DD771B" w:rsidRPr="00DD771B" w:rsidRDefault="00DD771B" w:rsidP="006C4A3C">
            <w:pPr>
              <w:ind w:firstLineChars="100" w:firstLine="181"/>
              <w:rPr>
                <w:rFonts w:cs="Arial"/>
                <w:b/>
                <w:bCs/>
                <w:color w:val="000000"/>
                <w:sz w:val="18"/>
                <w:szCs w:val="18"/>
              </w:rPr>
            </w:pPr>
            <w:r w:rsidRPr="00DD771B">
              <w:rPr>
                <w:rFonts w:cs="Arial"/>
                <w:b/>
                <w:bCs/>
                <w:color w:val="000000"/>
                <w:sz w:val="18"/>
                <w:szCs w:val="18"/>
              </w:rPr>
              <w:t>Эгершельд</w:t>
            </w:r>
          </w:p>
        </w:tc>
        <w:tc>
          <w:tcPr>
            <w:tcW w:w="96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39 077</w:t>
            </w:r>
          </w:p>
        </w:tc>
        <w:tc>
          <w:tcPr>
            <w:tcW w:w="1520" w:type="dxa"/>
            <w:tcBorders>
              <w:top w:val="nil"/>
              <w:left w:val="nil"/>
              <w:bottom w:val="single" w:sz="4" w:space="0" w:color="auto"/>
              <w:right w:val="single" w:sz="4" w:space="0" w:color="auto"/>
            </w:tcBorders>
            <w:shd w:val="clear" w:color="000000" w:fill="D8E4BC"/>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85 250</w:t>
            </w:r>
          </w:p>
        </w:tc>
        <w:tc>
          <w:tcPr>
            <w:tcW w:w="10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167 857</w:t>
            </w:r>
          </w:p>
        </w:tc>
        <w:tc>
          <w:tcPr>
            <w:tcW w:w="727"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317</w:t>
            </w:r>
          </w:p>
        </w:tc>
        <w:tc>
          <w:tcPr>
            <w:tcW w:w="1431"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18 565</w:t>
            </w:r>
          </w:p>
        </w:tc>
        <w:tc>
          <w:tcPr>
            <w:tcW w:w="156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1 517 770 066</w:t>
            </w:r>
          </w:p>
        </w:tc>
        <w:tc>
          <w:tcPr>
            <w:tcW w:w="155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5,62%</w:t>
            </w:r>
          </w:p>
        </w:tc>
        <w:tc>
          <w:tcPr>
            <w:tcW w:w="1440"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color w:val="000000"/>
                <w:sz w:val="18"/>
                <w:szCs w:val="18"/>
              </w:rPr>
            </w:pPr>
            <w:r w:rsidRPr="00DD771B">
              <w:rPr>
                <w:rFonts w:cs="Arial"/>
                <w:color w:val="000000"/>
                <w:sz w:val="18"/>
                <w:szCs w:val="18"/>
              </w:rPr>
              <w:t>4 787 918</w:t>
            </w:r>
          </w:p>
        </w:tc>
        <w:tc>
          <w:tcPr>
            <w:tcW w:w="1403" w:type="dxa"/>
            <w:tcBorders>
              <w:top w:val="nil"/>
              <w:left w:val="nil"/>
              <w:bottom w:val="single" w:sz="4" w:space="0" w:color="auto"/>
              <w:right w:val="single" w:sz="4" w:space="0" w:color="auto"/>
            </w:tcBorders>
            <w:shd w:val="clear" w:color="auto" w:fill="auto"/>
            <w:noWrap/>
            <w:vAlign w:val="center"/>
            <w:hideMark/>
          </w:tcPr>
          <w:p w:rsidR="00DD771B" w:rsidRPr="00DD771B" w:rsidRDefault="00DD771B">
            <w:pPr>
              <w:jc w:val="center"/>
              <w:rPr>
                <w:rFonts w:cs="Arial"/>
                <w:b/>
                <w:bCs/>
                <w:color w:val="000000"/>
                <w:sz w:val="18"/>
                <w:szCs w:val="18"/>
              </w:rPr>
            </w:pPr>
            <w:r w:rsidRPr="00DD771B">
              <w:rPr>
                <w:rFonts w:cs="Arial"/>
                <w:b/>
                <w:bCs/>
                <w:color w:val="000000"/>
                <w:sz w:val="18"/>
                <w:szCs w:val="18"/>
              </w:rPr>
              <w:t>83 616</w:t>
            </w:r>
          </w:p>
        </w:tc>
        <w:tc>
          <w:tcPr>
            <w:tcW w:w="1134" w:type="dxa"/>
            <w:tcBorders>
              <w:top w:val="nil"/>
              <w:left w:val="nil"/>
              <w:bottom w:val="single" w:sz="4" w:space="0" w:color="auto"/>
              <w:right w:val="single" w:sz="4" w:space="0" w:color="auto"/>
            </w:tcBorders>
            <w:shd w:val="clear" w:color="auto" w:fill="auto"/>
            <w:noWrap/>
            <w:vAlign w:val="bottom"/>
            <w:hideMark/>
          </w:tcPr>
          <w:p w:rsidR="00DD771B" w:rsidRPr="00DD771B" w:rsidRDefault="00DD771B">
            <w:pPr>
              <w:jc w:val="right"/>
              <w:rPr>
                <w:rFonts w:ascii="Calibri" w:hAnsi="Calibri" w:cs="Calibri"/>
                <w:color w:val="000000"/>
                <w:sz w:val="18"/>
                <w:szCs w:val="18"/>
              </w:rPr>
            </w:pPr>
            <w:r w:rsidRPr="00DD771B">
              <w:rPr>
                <w:rFonts w:ascii="Calibri" w:hAnsi="Calibri" w:cs="Calibri"/>
                <w:color w:val="000000"/>
                <w:sz w:val="18"/>
                <w:szCs w:val="18"/>
              </w:rPr>
              <w:t>1,95%</w:t>
            </w:r>
          </w:p>
        </w:tc>
      </w:tr>
    </w:tbl>
    <w:p w:rsidR="001D4A4D" w:rsidRDefault="001D4A4D" w:rsidP="00DE106E"/>
    <w:p w:rsidR="00710B0C" w:rsidRDefault="00710B0C" w:rsidP="00DE106E">
      <w:r>
        <w:br w:type="page"/>
      </w:r>
    </w:p>
    <w:p w:rsidR="00CB4BB1" w:rsidRDefault="004215BB" w:rsidP="00CB4BB1">
      <w:pPr>
        <w:pStyle w:val="2"/>
        <w:rPr>
          <w:rFonts w:ascii="Arial" w:hAnsi="Arial" w:cs="Arial"/>
          <w:sz w:val="20"/>
          <w:szCs w:val="20"/>
        </w:rPr>
      </w:pPr>
      <w:bookmarkStart w:id="15" w:name="_Toc489018254"/>
      <w:r>
        <w:rPr>
          <w:rFonts w:ascii="Arial" w:hAnsi="Arial" w:cs="Arial"/>
          <w:sz w:val="20"/>
          <w:szCs w:val="20"/>
        </w:rPr>
        <w:lastRenderedPageBreak/>
        <w:t xml:space="preserve">Таблица </w:t>
      </w:r>
      <w:r w:rsidR="006C4A3C">
        <w:rPr>
          <w:rFonts w:ascii="Arial" w:hAnsi="Arial" w:cs="Arial"/>
          <w:sz w:val="20"/>
          <w:szCs w:val="20"/>
        </w:rPr>
        <w:t>6</w:t>
      </w:r>
      <w:r w:rsidR="00CB4BB1">
        <w:rPr>
          <w:rFonts w:ascii="Arial" w:hAnsi="Arial" w:cs="Arial"/>
          <w:sz w:val="20"/>
          <w:szCs w:val="20"/>
        </w:rPr>
        <w:t xml:space="preserve">. </w:t>
      </w:r>
      <w:r w:rsidR="00CB4BB1" w:rsidRPr="008A782A">
        <w:rPr>
          <w:rFonts w:ascii="Arial" w:hAnsi="Arial" w:cs="Arial"/>
          <w:sz w:val="20"/>
          <w:szCs w:val="20"/>
        </w:rPr>
        <w:t xml:space="preserve">Средняя </w:t>
      </w:r>
      <w:r>
        <w:rPr>
          <w:rFonts w:ascii="Arial" w:hAnsi="Arial" w:cs="Arial"/>
          <w:sz w:val="20"/>
          <w:szCs w:val="20"/>
        </w:rPr>
        <w:t xml:space="preserve">удельная </w:t>
      </w:r>
      <w:r w:rsidR="00CB4BB1" w:rsidRPr="008A782A">
        <w:rPr>
          <w:rFonts w:ascii="Arial" w:hAnsi="Arial" w:cs="Arial"/>
          <w:sz w:val="20"/>
          <w:szCs w:val="20"/>
        </w:rPr>
        <w:t xml:space="preserve">цена предложения 1 кв. м. </w:t>
      </w:r>
      <w:r w:rsidR="00CB4BB1">
        <w:rPr>
          <w:rFonts w:ascii="Arial" w:hAnsi="Arial" w:cs="Arial"/>
          <w:sz w:val="20"/>
          <w:szCs w:val="20"/>
        </w:rPr>
        <w:t xml:space="preserve">в новостройках (первичный рынок) </w:t>
      </w:r>
      <w:r w:rsidR="00CB4BB1" w:rsidRPr="008A782A">
        <w:rPr>
          <w:rFonts w:ascii="Arial" w:hAnsi="Arial" w:cs="Arial"/>
          <w:sz w:val="20"/>
          <w:szCs w:val="20"/>
        </w:rPr>
        <w:t>по районам г. Владивостока</w:t>
      </w:r>
      <w:bookmarkEnd w:id="15"/>
    </w:p>
    <w:p w:rsidR="00924D5A" w:rsidRDefault="00924D5A" w:rsidP="00924D5A"/>
    <w:tbl>
      <w:tblPr>
        <w:tblW w:w="8045" w:type="dxa"/>
        <w:tblInd w:w="93" w:type="dxa"/>
        <w:tblLook w:val="04A0" w:firstRow="1" w:lastRow="0" w:firstColumn="1" w:lastColumn="0" w:noHBand="0" w:noVBand="1"/>
      </w:tblPr>
      <w:tblGrid>
        <w:gridCol w:w="2850"/>
        <w:gridCol w:w="1034"/>
        <w:gridCol w:w="1075"/>
        <w:gridCol w:w="1051"/>
        <w:gridCol w:w="1075"/>
        <w:gridCol w:w="960"/>
      </w:tblGrid>
      <w:tr w:rsidR="00924D5A" w:rsidRPr="00924D5A" w:rsidTr="00924D5A">
        <w:trPr>
          <w:trHeight w:val="113"/>
        </w:trPr>
        <w:tc>
          <w:tcPr>
            <w:tcW w:w="2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4D5A" w:rsidRPr="00924D5A" w:rsidRDefault="00924D5A" w:rsidP="00924D5A">
            <w:pPr>
              <w:rPr>
                <w:rFonts w:cs="Arial"/>
                <w:color w:val="000000"/>
                <w:sz w:val="20"/>
              </w:rPr>
            </w:pPr>
            <w:r w:rsidRPr="00924D5A">
              <w:rPr>
                <w:rFonts w:cs="Arial"/>
                <w:color w:val="000000"/>
                <w:sz w:val="20"/>
              </w:rPr>
              <w:t> </w:t>
            </w:r>
          </w:p>
        </w:tc>
        <w:tc>
          <w:tcPr>
            <w:tcW w:w="1034" w:type="dxa"/>
            <w:tcBorders>
              <w:top w:val="single" w:sz="4" w:space="0" w:color="auto"/>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авг.17</w:t>
            </w:r>
          </w:p>
        </w:tc>
        <w:tc>
          <w:tcPr>
            <w:tcW w:w="1051" w:type="dxa"/>
            <w:tcBorders>
              <w:top w:val="single" w:sz="4" w:space="0" w:color="auto"/>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 </w:t>
            </w:r>
          </w:p>
        </w:tc>
        <w:tc>
          <w:tcPr>
            <w:tcW w:w="1075" w:type="dxa"/>
            <w:tcBorders>
              <w:top w:val="single" w:sz="4" w:space="0" w:color="auto"/>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июл.17</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24D5A" w:rsidRPr="00924D5A" w:rsidRDefault="00924D5A" w:rsidP="00924D5A">
            <w:pPr>
              <w:rPr>
                <w:rFonts w:cs="Arial"/>
                <w:color w:val="000000"/>
                <w:sz w:val="20"/>
              </w:rPr>
            </w:pPr>
            <w:r w:rsidRPr="00924D5A">
              <w:rPr>
                <w:rFonts w:cs="Arial"/>
                <w:color w:val="000000"/>
                <w:sz w:val="20"/>
              </w:rPr>
              <w:t> </w:t>
            </w:r>
          </w:p>
        </w:tc>
      </w:tr>
      <w:tr w:rsidR="00924D5A" w:rsidRPr="00924D5A" w:rsidTr="00924D5A">
        <w:trPr>
          <w:trHeight w:val="113"/>
        </w:trPr>
        <w:tc>
          <w:tcPr>
            <w:tcW w:w="2850"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Район</w:t>
            </w:r>
          </w:p>
        </w:tc>
        <w:tc>
          <w:tcPr>
            <w:tcW w:w="1034"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Мин</w:t>
            </w:r>
          </w:p>
        </w:tc>
        <w:tc>
          <w:tcPr>
            <w:tcW w:w="1075"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Средняя</w:t>
            </w:r>
          </w:p>
        </w:tc>
        <w:tc>
          <w:tcPr>
            <w:tcW w:w="1051" w:type="dxa"/>
            <w:tcBorders>
              <w:top w:val="single" w:sz="4" w:space="0" w:color="auto"/>
              <w:left w:val="single" w:sz="4" w:space="0" w:color="auto"/>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Макс</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Средняя</w:t>
            </w:r>
          </w:p>
        </w:tc>
        <w:tc>
          <w:tcPr>
            <w:tcW w:w="960"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color w:val="000000"/>
                <w:sz w:val="20"/>
              </w:rPr>
            </w:pPr>
            <w:r w:rsidRPr="00924D5A">
              <w:rPr>
                <w:rFonts w:cs="Arial"/>
                <w:color w:val="000000"/>
                <w:sz w:val="20"/>
              </w:rPr>
              <w:t xml:space="preserve">% </w:t>
            </w:r>
            <w:proofErr w:type="spellStart"/>
            <w:r w:rsidRPr="00924D5A">
              <w:rPr>
                <w:rFonts w:cs="Arial"/>
                <w:color w:val="000000"/>
                <w:sz w:val="20"/>
              </w:rPr>
              <w:t>изм</w:t>
            </w:r>
            <w:proofErr w:type="spellEnd"/>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64, 71 микрорайоны</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43 085</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74 699</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91 157</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75 201</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-0,67%</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Баляева</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50 477</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65 809</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80 075</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65 996</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-0,28%</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Вторая речка</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49 355</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70 229</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86 905</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66 671</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5,07%</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proofErr w:type="gramStart"/>
            <w:r w:rsidRPr="00924D5A">
              <w:rPr>
                <w:rFonts w:cs="Arial"/>
                <w:b/>
                <w:bCs/>
                <w:color w:val="000000"/>
                <w:sz w:val="20"/>
              </w:rPr>
              <w:t>Ж</w:t>
            </w:r>
            <w:proofErr w:type="gramEnd"/>
            <w:r w:rsidRPr="00924D5A">
              <w:rPr>
                <w:rFonts w:cs="Arial"/>
                <w:b/>
                <w:bCs/>
                <w:color w:val="000000"/>
                <w:sz w:val="20"/>
              </w:rPr>
              <w:t>/Д Вокзала</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 </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 </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 </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rPr>
                <w:rFonts w:cs="Arial"/>
                <w:color w:val="000000"/>
                <w:sz w:val="20"/>
              </w:rPr>
            </w:pPr>
            <w:r w:rsidRPr="00924D5A">
              <w:rPr>
                <w:rFonts w:cs="Arial"/>
                <w:color w:val="000000"/>
                <w:sz w:val="20"/>
              </w:rPr>
              <w:t> </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Океанская</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71 842</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89 773</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125 656</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88 598</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1,31%</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Патрокл</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87 785</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88 883</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89 980</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88 883</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0,00%</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Садгород</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60 000</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60 000</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60 000</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60 000</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0,00%</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Третья рабочая</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97 728</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129 132</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149 669</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119 532</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7,43%</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Центр</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90 278</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136 111</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222 482</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128 882</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5,31%</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Чуркин</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60 000</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87 076</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140 412</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87 392</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-0,36%</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Эгершельд</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79 714</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97 901</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130 952</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96 649</w:t>
            </w:r>
          </w:p>
        </w:tc>
        <w:tc>
          <w:tcPr>
            <w:tcW w:w="960" w:type="dxa"/>
            <w:tcBorders>
              <w:top w:val="nil"/>
              <w:left w:val="nil"/>
              <w:bottom w:val="single" w:sz="4" w:space="0" w:color="auto"/>
              <w:right w:val="single" w:sz="4" w:space="0" w:color="auto"/>
            </w:tcBorders>
            <w:shd w:val="clear" w:color="auto" w:fill="auto"/>
            <w:noWrap/>
            <w:vAlign w:val="bottom"/>
            <w:hideMark/>
          </w:tcPr>
          <w:p w:rsidR="00924D5A" w:rsidRPr="00924D5A" w:rsidRDefault="00924D5A" w:rsidP="00924D5A">
            <w:pPr>
              <w:jc w:val="right"/>
              <w:rPr>
                <w:rFonts w:cs="Arial"/>
                <w:color w:val="000000"/>
                <w:sz w:val="20"/>
              </w:rPr>
            </w:pPr>
            <w:r w:rsidRPr="00924D5A">
              <w:rPr>
                <w:rFonts w:cs="Arial"/>
                <w:color w:val="000000"/>
                <w:sz w:val="20"/>
              </w:rPr>
              <w:t>1,28%</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 xml:space="preserve">Луговая </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 </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 </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 </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 </w:t>
            </w:r>
          </w:p>
        </w:tc>
        <w:tc>
          <w:tcPr>
            <w:tcW w:w="960"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rPr>
                <w:rFonts w:cs="Arial"/>
                <w:color w:val="000000"/>
                <w:sz w:val="20"/>
              </w:rPr>
            </w:pPr>
            <w:r w:rsidRPr="00924D5A">
              <w:rPr>
                <w:rFonts w:cs="Arial"/>
                <w:color w:val="000000"/>
                <w:sz w:val="20"/>
              </w:rPr>
              <w:t> </w:t>
            </w:r>
          </w:p>
        </w:tc>
      </w:tr>
      <w:tr w:rsidR="00924D5A" w:rsidRPr="00924D5A" w:rsidTr="00924D5A">
        <w:trPr>
          <w:trHeight w:val="113"/>
        </w:trPr>
        <w:tc>
          <w:tcPr>
            <w:tcW w:w="2850" w:type="dxa"/>
            <w:tcBorders>
              <w:top w:val="nil"/>
              <w:left w:val="single" w:sz="4" w:space="0" w:color="auto"/>
              <w:bottom w:val="single" w:sz="4" w:space="0" w:color="auto"/>
              <w:right w:val="single" w:sz="4" w:space="0" w:color="auto"/>
            </w:tcBorders>
            <w:shd w:val="clear" w:color="auto" w:fill="auto"/>
            <w:noWrap/>
            <w:vAlign w:val="center"/>
            <w:hideMark/>
          </w:tcPr>
          <w:p w:rsidR="00924D5A" w:rsidRPr="00924D5A" w:rsidRDefault="00924D5A" w:rsidP="00924D5A">
            <w:pPr>
              <w:rPr>
                <w:rFonts w:cs="Arial"/>
                <w:b/>
                <w:bCs/>
                <w:color w:val="000000"/>
                <w:sz w:val="20"/>
              </w:rPr>
            </w:pPr>
            <w:r w:rsidRPr="00924D5A">
              <w:rPr>
                <w:rFonts w:cs="Arial"/>
                <w:b/>
                <w:bCs/>
                <w:color w:val="000000"/>
                <w:sz w:val="20"/>
              </w:rPr>
              <w:t>Заря</w:t>
            </w:r>
          </w:p>
        </w:tc>
        <w:tc>
          <w:tcPr>
            <w:tcW w:w="1034"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88 063</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95 929</w:t>
            </w:r>
          </w:p>
        </w:tc>
        <w:tc>
          <w:tcPr>
            <w:tcW w:w="1051" w:type="dxa"/>
            <w:tcBorders>
              <w:top w:val="nil"/>
              <w:left w:val="nil"/>
              <w:bottom w:val="single" w:sz="4" w:space="0" w:color="auto"/>
              <w:right w:val="single" w:sz="4" w:space="0" w:color="auto"/>
            </w:tcBorders>
            <w:shd w:val="clear" w:color="auto" w:fill="auto"/>
            <w:noWrap/>
            <w:vAlign w:val="center"/>
            <w:hideMark/>
          </w:tcPr>
          <w:p w:rsidR="00924D5A" w:rsidRPr="00924D5A" w:rsidRDefault="00924D5A" w:rsidP="00924D5A">
            <w:pPr>
              <w:jc w:val="center"/>
              <w:rPr>
                <w:rFonts w:cs="Arial"/>
                <w:color w:val="000000"/>
                <w:sz w:val="20"/>
              </w:rPr>
            </w:pPr>
            <w:r w:rsidRPr="00924D5A">
              <w:rPr>
                <w:rFonts w:cs="Arial"/>
                <w:color w:val="000000"/>
                <w:sz w:val="20"/>
              </w:rPr>
              <w:t>101 966</w:t>
            </w:r>
          </w:p>
        </w:tc>
        <w:tc>
          <w:tcPr>
            <w:tcW w:w="1075"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jc w:val="center"/>
              <w:rPr>
                <w:rFonts w:cs="Arial"/>
                <w:b/>
                <w:bCs/>
                <w:color w:val="000000"/>
                <w:sz w:val="20"/>
              </w:rPr>
            </w:pPr>
            <w:r w:rsidRPr="00924D5A">
              <w:rPr>
                <w:rFonts w:cs="Arial"/>
                <w:b/>
                <w:bCs/>
                <w:color w:val="000000"/>
                <w:sz w:val="20"/>
              </w:rPr>
              <w:t>95 989</w:t>
            </w:r>
          </w:p>
        </w:tc>
        <w:tc>
          <w:tcPr>
            <w:tcW w:w="960" w:type="dxa"/>
            <w:tcBorders>
              <w:top w:val="nil"/>
              <w:left w:val="nil"/>
              <w:bottom w:val="single" w:sz="4" w:space="0" w:color="auto"/>
              <w:right w:val="single" w:sz="4" w:space="0" w:color="auto"/>
            </w:tcBorders>
            <w:shd w:val="clear" w:color="000000" w:fill="C4D79B"/>
            <w:noWrap/>
            <w:vAlign w:val="center"/>
            <w:hideMark/>
          </w:tcPr>
          <w:p w:rsidR="00924D5A" w:rsidRPr="00924D5A" w:rsidRDefault="00924D5A" w:rsidP="00924D5A">
            <w:pPr>
              <w:rPr>
                <w:rFonts w:ascii="Calibri" w:hAnsi="Calibri" w:cs="Calibri"/>
                <w:color w:val="000000"/>
                <w:sz w:val="22"/>
                <w:szCs w:val="22"/>
              </w:rPr>
            </w:pPr>
            <w:r w:rsidRPr="00924D5A">
              <w:rPr>
                <w:rFonts w:ascii="Calibri" w:hAnsi="Calibri" w:cs="Calibri"/>
                <w:color w:val="000000"/>
                <w:sz w:val="22"/>
                <w:szCs w:val="22"/>
              </w:rPr>
              <w:t> </w:t>
            </w:r>
          </w:p>
        </w:tc>
      </w:tr>
    </w:tbl>
    <w:p w:rsidR="00924D5A" w:rsidRDefault="00924D5A" w:rsidP="00924D5A"/>
    <w:p w:rsidR="00C64D7C" w:rsidRPr="008A782A" w:rsidRDefault="00C64D7C" w:rsidP="00FD6056">
      <w:pPr>
        <w:pStyle w:val="2"/>
        <w:jc w:val="center"/>
        <w:rPr>
          <w:rFonts w:ascii="Arial" w:hAnsi="Arial" w:cs="Arial"/>
          <w:sz w:val="20"/>
          <w:szCs w:val="20"/>
        </w:rPr>
      </w:pPr>
      <w:bookmarkStart w:id="16" w:name="_Toc489018255"/>
      <w:r w:rsidRPr="008A782A">
        <w:rPr>
          <w:rFonts w:ascii="Arial" w:hAnsi="Arial" w:cs="Arial"/>
          <w:sz w:val="20"/>
          <w:szCs w:val="20"/>
        </w:rPr>
        <w:t>Таблиц</w:t>
      </w:r>
      <w:r w:rsidR="00CE25B4">
        <w:rPr>
          <w:rFonts w:ascii="Arial" w:hAnsi="Arial" w:cs="Arial"/>
          <w:sz w:val="20"/>
          <w:szCs w:val="20"/>
        </w:rPr>
        <w:t>ы</w:t>
      </w:r>
      <w:r w:rsidRPr="008A782A">
        <w:rPr>
          <w:rFonts w:ascii="Arial" w:hAnsi="Arial" w:cs="Arial"/>
          <w:sz w:val="20"/>
          <w:szCs w:val="20"/>
        </w:rPr>
        <w:t xml:space="preserve"> </w:t>
      </w:r>
      <w:r w:rsidR="006C4A3C">
        <w:rPr>
          <w:rFonts w:ascii="Arial" w:hAnsi="Arial" w:cs="Arial"/>
          <w:sz w:val="20"/>
          <w:szCs w:val="20"/>
        </w:rPr>
        <w:t>7</w:t>
      </w:r>
      <w:r w:rsidRPr="008A782A">
        <w:rPr>
          <w:rFonts w:ascii="Arial" w:hAnsi="Arial" w:cs="Arial"/>
          <w:sz w:val="20"/>
          <w:szCs w:val="20"/>
        </w:rPr>
        <w:t>.</w:t>
      </w:r>
      <w:r w:rsidRPr="008A782A">
        <w:rPr>
          <w:rStyle w:val="a6"/>
          <w:rFonts w:ascii="Arial" w:hAnsi="Arial" w:cs="Arial"/>
          <w:color w:val="000000"/>
          <w:sz w:val="20"/>
          <w:szCs w:val="20"/>
        </w:rPr>
        <w:footnoteReference w:id="2"/>
      </w:r>
      <w:r w:rsidRPr="008A782A">
        <w:rPr>
          <w:rFonts w:ascii="Arial" w:hAnsi="Arial" w:cs="Arial"/>
          <w:sz w:val="20"/>
          <w:szCs w:val="20"/>
        </w:rPr>
        <w:t xml:space="preserve"> </w:t>
      </w:r>
      <w:r w:rsidR="004E2E22">
        <w:rPr>
          <w:rFonts w:ascii="Arial" w:hAnsi="Arial" w:cs="Arial"/>
          <w:sz w:val="20"/>
          <w:szCs w:val="20"/>
        </w:rPr>
        <w:t>У</w:t>
      </w:r>
      <w:r w:rsidRPr="008A782A">
        <w:rPr>
          <w:rFonts w:ascii="Arial" w:hAnsi="Arial" w:cs="Arial"/>
          <w:sz w:val="20"/>
          <w:szCs w:val="20"/>
        </w:rPr>
        <w:t>дельная цена предложения 1 кв. м. по типам квартир по районам г. Владивостока</w:t>
      </w:r>
      <w:bookmarkEnd w:id="16"/>
    </w:p>
    <w:p w:rsidR="00C64D7C" w:rsidRDefault="00C64D7C"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C47C6A" w:rsidRDefault="00C47C6A" w:rsidP="00F32DD9">
      <w:pPr>
        <w:pStyle w:val="23"/>
        <w:widowControl/>
        <w:ind w:firstLine="720"/>
        <w:jc w:val="both"/>
        <w:rPr>
          <w:rFonts w:ascii="Arial" w:hAnsi="Arial" w:cs="Arial"/>
          <w:lang w:val="ru-RU"/>
        </w:rPr>
      </w:pPr>
    </w:p>
    <w:p w:rsidR="00681DDC" w:rsidRDefault="00681DDC" w:rsidP="00F32DD9">
      <w:pPr>
        <w:pStyle w:val="23"/>
        <w:widowControl/>
        <w:ind w:firstLine="720"/>
        <w:jc w:val="both"/>
        <w:rPr>
          <w:rFonts w:ascii="Arial" w:hAnsi="Arial" w:cs="Arial"/>
          <w:lang w:val="ru-RU"/>
        </w:rPr>
      </w:pPr>
    </w:p>
    <w:p w:rsidR="0058623F" w:rsidRDefault="0058623F" w:rsidP="00F32DD9">
      <w:pPr>
        <w:pStyle w:val="23"/>
        <w:widowControl/>
        <w:ind w:firstLine="720"/>
        <w:jc w:val="both"/>
        <w:rPr>
          <w:rFonts w:ascii="Arial" w:hAnsi="Arial" w:cs="Arial"/>
          <w:lang w:val="ru-RU"/>
        </w:rPr>
        <w:sectPr w:rsidR="0058623F" w:rsidSect="00221BFD">
          <w:pgSz w:w="16838" w:h="11906" w:orient="landscape"/>
          <w:pgMar w:top="850" w:right="1134" w:bottom="993" w:left="1134" w:header="708" w:footer="708" w:gutter="0"/>
          <w:cols w:space="708"/>
          <w:docGrid w:linePitch="360"/>
        </w:sectPr>
      </w:pPr>
    </w:p>
    <w:tbl>
      <w:tblPr>
        <w:tblW w:w="7208" w:type="dxa"/>
        <w:tblInd w:w="93" w:type="dxa"/>
        <w:tblLook w:val="04A0" w:firstRow="1" w:lastRow="0" w:firstColumn="1" w:lastColumn="0" w:noHBand="0" w:noVBand="1"/>
      </w:tblPr>
      <w:tblGrid>
        <w:gridCol w:w="2889"/>
        <w:gridCol w:w="1237"/>
        <w:gridCol w:w="1080"/>
        <w:gridCol w:w="1296"/>
        <w:gridCol w:w="706"/>
      </w:tblGrid>
      <w:tr w:rsidR="00C47C6A" w:rsidRPr="00C47C6A" w:rsidTr="00D42636">
        <w:trPr>
          <w:trHeight w:val="255"/>
        </w:trPr>
        <w:tc>
          <w:tcPr>
            <w:tcW w:w="7208" w:type="dxa"/>
            <w:gridSpan w:val="5"/>
            <w:tcBorders>
              <w:top w:val="nil"/>
              <w:left w:val="nil"/>
              <w:bottom w:val="single" w:sz="4" w:space="0" w:color="auto"/>
              <w:right w:val="nil"/>
            </w:tcBorders>
            <w:shd w:val="clear" w:color="000000" w:fill="BFBFBF"/>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lastRenderedPageBreak/>
              <w:t>1-комнатная</w:t>
            </w:r>
          </w:p>
        </w:tc>
      </w:tr>
      <w:tr w:rsidR="00C47C6A"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47C6A" w:rsidRPr="00C47C6A" w:rsidRDefault="00C47C6A" w:rsidP="00C47C6A">
            <w:pPr>
              <w:jc w:val="center"/>
              <w:rPr>
                <w:rFonts w:cs="Arial"/>
                <w:b/>
                <w:bCs/>
                <w:color w:val="000000"/>
                <w:sz w:val="20"/>
              </w:rPr>
            </w:pPr>
            <w:r w:rsidRPr="00C47C6A">
              <w:rPr>
                <w:rFonts w:cs="Arial"/>
                <w:b/>
                <w:bCs/>
                <w:color w:val="000000"/>
                <w:sz w:val="20"/>
              </w:rPr>
              <w:t>шт.</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67 600</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97 723</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167 857</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79</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60 909</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88 559</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88</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46 154</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98 102</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141 176</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62</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64 516</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89 305</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73</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66 129</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66 129</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66 129</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bottom"/>
          </w:tcPr>
          <w:p w:rsidR="00367186" w:rsidRDefault="00367186">
            <w:pPr>
              <w:jc w:val="center"/>
              <w:rPr>
                <w:rFonts w:cs="Arial"/>
                <w:color w:val="000000"/>
                <w:sz w:val="20"/>
              </w:rPr>
            </w:pPr>
            <w:r>
              <w:rPr>
                <w:rFonts w:cs="Arial"/>
                <w:color w:val="000000"/>
                <w:sz w:val="20"/>
              </w:rPr>
              <w:t>50 300</w:t>
            </w:r>
          </w:p>
        </w:tc>
        <w:tc>
          <w:tcPr>
            <w:tcW w:w="1080" w:type="dxa"/>
            <w:tcBorders>
              <w:top w:val="nil"/>
              <w:left w:val="single" w:sz="4" w:space="0" w:color="auto"/>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100 226</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141 026</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144</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86 957</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102 753</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122 727</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15</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42 857</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52 619</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61 429</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3</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59 091</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87 508</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108 044</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10</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68 182</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94 193</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117 143</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36</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60 227</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112 318</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154 762</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34</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56 522</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71 213</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81 250</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16</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25 000</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82 782</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106 964</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13</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86 644</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97 219</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123 684</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13</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86 000</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116 047</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164 516</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46</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#ДЕЛ/0!</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0</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0</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71 250</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82 314</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93 056</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16</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54 688</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77 397</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113 158</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19</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73 333</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100 035</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125 714</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17</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60 465</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79 972</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9</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83 333</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103 704</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113 889</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19</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65 647</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105 167</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3</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73 171</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108 188</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169 697</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60</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64 063</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92 284</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40</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62 500</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112 229</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154 839</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14</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56 571</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107 047</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177 838</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90</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54 688</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93 593</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118 333</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30</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28 571</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80 127</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158 333</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34</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81 818</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95 272</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127 000</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14</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116 501</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180 000</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77</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77 778</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77 778</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25 581</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94 647</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138 158</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119</w:t>
            </w:r>
          </w:p>
        </w:tc>
      </w:tr>
      <w:tr w:rsidR="00367186" w:rsidRPr="00C47C6A"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47 561</w:t>
            </w:r>
          </w:p>
        </w:tc>
        <w:tc>
          <w:tcPr>
            <w:tcW w:w="1080" w:type="dxa"/>
            <w:tcBorders>
              <w:top w:val="nil"/>
              <w:left w:val="nil"/>
              <w:bottom w:val="single" w:sz="4" w:space="0" w:color="auto"/>
              <w:right w:val="single" w:sz="4" w:space="0" w:color="auto"/>
            </w:tcBorders>
            <w:shd w:val="clear" w:color="000000" w:fill="C6E0B4"/>
            <w:noWrap/>
            <w:vAlign w:val="bottom"/>
          </w:tcPr>
          <w:p w:rsidR="00367186" w:rsidRDefault="00367186">
            <w:pPr>
              <w:jc w:val="center"/>
              <w:rPr>
                <w:rFonts w:cs="Arial"/>
                <w:b/>
                <w:bCs/>
                <w:color w:val="000000"/>
                <w:sz w:val="20"/>
              </w:rPr>
            </w:pPr>
            <w:r>
              <w:rPr>
                <w:rFonts w:cs="Arial"/>
                <w:b/>
                <w:bCs/>
                <w:color w:val="000000"/>
                <w:sz w:val="20"/>
              </w:rPr>
              <w:t>107 389</w:t>
            </w:r>
          </w:p>
        </w:tc>
        <w:tc>
          <w:tcPr>
            <w:tcW w:w="129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171 667</w:t>
            </w:r>
          </w:p>
        </w:tc>
        <w:tc>
          <w:tcPr>
            <w:tcW w:w="706" w:type="dxa"/>
            <w:tcBorders>
              <w:top w:val="nil"/>
              <w:left w:val="nil"/>
              <w:bottom w:val="single" w:sz="4" w:space="0" w:color="auto"/>
              <w:right w:val="single" w:sz="4" w:space="0" w:color="auto"/>
            </w:tcBorders>
            <w:shd w:val="clear" w:color="auto" w:fill="auto"/>
            <w:noWrap/>
            <w:vAlign w:val="bottom"/>
          </w:tcPr>
          <w:p w:rsidR="00367186" w:rsidRDefault="00367186">
            <w:pPr>
              <w:jc w:val="center"/>
              <w:rPr>
                <w:rFonts w:cs="Arial"/>
                <w:color w:val="000000"/>
                <w:sz w:val="20"/>
              </w:rPr>
            </w:pPr>
            <w:r>
              <w:rPr>
                <w:rFonts w:cs="Arial"/>
                <w:color w:val="000000"/>
                <w:sz w:val="20"/>
              </w:rPr>
              <w:t>79</w:t>
            </w:r>
          </w:p>
        </w:tc>
      </w:tr>
      <w:tr w:rsidR="00C64D7C" w:rsidRPr="00C64D7C" w:rsidTr="00D42636">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lastRenderedPageBreak/>
              <w:t>2-комнатная</w:t>
            </w:r>
          </w:p>
        </w:tc>
      </w:tr>
      <w:tr w:rsidR="00C64D7C"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C64D7C" w:rsidRPr="00C64D7C" w:rsidRDefault="00C64D7C" w:rsidP="00C64D7C">
            <w:pPr>
              <w:jc w:val="center"/>
              <w:rPr>
                <w:rFonts w:cs="Arial"/>
                <w:b/>
                <w:bCs/>
                <w:color w:val="000000"/>
                <w:sz w:val="20"/>
              </w:rPr>
            </w:pPr>
            <w:r w:rsidRPr="00C64D7C">
              <w:rPr>
                <w:rFonts w:cs="Arial"/>
                <w:b/>
                <w:bCs/>
                <w:color w:val="000000"/>
                <w:sz w:val="20"/>
              </w:rPr>
              <w:t>шт.</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53 599</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84 471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138 889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94</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53 490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80 620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60</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53 166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96 932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120 930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65</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45 536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81 101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77</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35 714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45 756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68 300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50 300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96 951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145 000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133</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63 077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90 520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114 583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19</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60 870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73 342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85 000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79 681</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90 843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103 224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57 391</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94 488</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162 037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66</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82 456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114 803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173 611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49</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52 000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64 594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82 857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18</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53 488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79 752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101 042</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23</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80 702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110 364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132 530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62 903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109 335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80</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60 784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71 634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81 224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59 043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74 499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21</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54 386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96 788</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178 261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24</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44 444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71 575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91 111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78 462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94 456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133 871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48</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60 976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97 257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150 714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110</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60 000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82 489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48</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43 382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98 473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26</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40 789</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101 251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153 846</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85</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83 385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104 444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34</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31 707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71 367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104 348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31</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55 556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78 522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91 860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37 143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120 458</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217 647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164</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61 905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61 905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61 905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88 160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124 444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140</w:t>
            </w:r>
          </w:p>
        </w:tc>
      </w:tr>
      <w:tr w:rsidR="00367186" w:rsidRPr="00C64D7C" w:rsidTr="00D42636">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56 667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107 423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305 455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79</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3</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39 077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77 634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114 583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100</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48 113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73 412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102 326</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70</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67 177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88 623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126 374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56</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50 588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75 303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105 172</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59</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367186" w:rsidRDefault="00367186">
            <w:pPr>
              <w:jc w:val="center"/>
              <w:rPr>
                <w:rFonts w:cs="Arial"/>
                <w:color w:val="000000"/>
                <w:sz w:val="20"/>
              </w:rPr>
            </w:pPr>
            <w:r>
              <w:rPr>
                <w:rFonts w:cs="Arial"/>
                <w:color w:val="000000"/>
                <w:sz w:val="20"/>
              </w:rPr>
              <w:t>40 984</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90 078</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217 391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135</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76 667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92 060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123 656</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65 714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66 190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66 667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71 233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92 306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107 143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59 375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85 982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146 104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46</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45 370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105 918</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175 758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50</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43 548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61 913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77 273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60 101</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90 849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181 481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31 818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83 974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103 913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61 688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122 025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321 538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69</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56 667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67 483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75 410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51 087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71 786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105 000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40 594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101 753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164 286</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33</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44 444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69 549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87 500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5620DB">
            <w:pPr>
              <w:jc w:val="center"/>
              <w:rPr>
                <w:rFonts w:cs="Arial"/>
                <w:color w:val="000000"/>
                <w:sz w:val="20"/>
              </w:rPr>
            </w:pPr>
            <w:r>
              <w:rPr>
                <w:rFonts w:cs="Arial"/>
                <w:color w:val="000000"/>
                <w:sz w:val="20"/>
              </w:rPr>
              <w:t>60 145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86 534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117 391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46</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66 372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92 688</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145 098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69</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63 077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79 863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155 556</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33</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47 794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93 892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130 948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69 672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95 081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140 527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55 000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78 373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108 571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25</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38 750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73 811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101 667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25</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77 778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78 667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79 556</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53 111</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119 443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273 810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138</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32 222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84 563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136 125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97</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48 485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109 377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206 897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78</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4</w:t>
            </w:r>
            <w:r w:rsidRPr="00C64D7C">
              <w:rPr>
                <w:rFonts w:cs="Arial"/>
                <w:b/>
                <w:bCs/>
                <w:color w:val="000000"/>
                <w:sz w:val="20"/>
              </w:rPr>
              <w:t>-комнатная</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51 667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76 633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102 439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33</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67 213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67 213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67 213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62 208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86 191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121 111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60 465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71 175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86 667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46 256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93 013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158 163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69 333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91 195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120 192</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70 270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85 067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113 415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80 116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97 067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117 213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100 806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100 806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100 806</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54 271</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107 733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162 162</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135 484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135 484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135 484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80 000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107 785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190 083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69 932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89 854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105 000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49 333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92 240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146 800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72 727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79 234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86 364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41 667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84 327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115 385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59 500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63 506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73 387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83 750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102 699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115 957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73 377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92 335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105 217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60 938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76 375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82 353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72 872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86 885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61 494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61 494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61 494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73 586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135 953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239 130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40</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52 469</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72 840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93 548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23</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58 261</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102 905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157 037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23</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C47C6A" w:rsidRDefault="00DF5133" w:rsidP="00DF5133">
            <w:pPr>
              <w:jc w:val="center"/>
              <w:rPr>
                <w:rFonts w:cs="Arial"/>
                <w:b/>
                <w:bCs/>
                <w:color w:val="000000"/>
                <w:sz w:val="20"/>
              </w:rPr>
            </w:pPr>
            <w:r>
              <w:rPr>
                <w:rFonts w:cs="Arial"/>
                <w:b/>
                <w:bCs/>
                <w:color w:val="000000"/>
                <w:sz w:val="20"/>
              </w:rPr>
              <w:lastRenderedPageBreak/>
              <w:t>5</w:t>
            </w:r>
            <w:r w:rsidRPr="00C47C6A">
              <w:rPr>
                <w:rFonts w:cs="Arial"/>
                <w:b/>
                <w:bCs/>
                <w:color w:val="000000"/>
                <w:sz w:val="20"/>
              </w:rPr>
              <w:t>-комнатная</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69 412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69 412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69 412</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77 647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77 647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77 647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90 909</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90 909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90 909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71 591</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73 674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75 758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367186" w:rsidRDefault="00367186">
            <w:pPr>
              <w:jc w:val="center"/>
              <w:rPr>
                <w:rFonts w:cs="Arial"/>
                <w:color w:val="000000"/>
                <w:sz w:val="20"/>
              </w:rPr>
            </w:pPr>
            <w:r>
              <w:rPr>
                <w:rFonts w:cs="Arial"/>
                <w:color w:val="000000"/>
                <w:sz w:val="20"/>
              </w:rPr>
              <w:t>103 750</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116 208</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75 000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92 397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129 224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50 316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53 635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55 588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94 937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94 937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94 937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105 000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121 624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138 249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136 364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136 364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136 364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122 867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142 033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166 869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115 385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115 385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115 385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64 000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83 707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98 039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95 609</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95 609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95 609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71 875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77 069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81 111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100 000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136 226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236 111</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120 000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130 736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137 615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6</w:t>
            </w:r>
            <w:r w:rsidRPr="00C64D7C">
              <w:rPr>
                <w:rFonts w:cs="Arial"/>
                <w:b/>
                <w:bCs/>
                <w:color w:val="000000"/>
                <w:sz w:val="20"/>
              </w:rPr>
              <w:t>-комнатная</w:t>
            </w:r>
            <w:r>
              <w:rPr>
                <w:rFonts w:cs="Arial"/>
                <w:b/>
                <w:bCs/>
                <w:color w:val="000000"/>
                <w:sz w:val="20"/>
              </w:rPr>
              <w:t xml:space="preserve"> и более</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131 347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142 607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154 167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142 857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142 857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142 857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174 912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174 912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174 912</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114 815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114 815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114 815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90 000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90 000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90 000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79 047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150 430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225 904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57 859</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69 045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80 230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107 547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109 808</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112 069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bl>
    <w:p w:rsidR="00DF5133" w:rsidRDefault="00DF5133" w:rsidP="00DF5133">
      <w:pPr>
        <w:pStyle w:val="23"/>
        <w:widowControl/>
        <w:jc w:val="both"/>
        <w:rPr>
          <w:rFonts w:ascii="Arial" w:hAnsi="Arial" w:cs="Arial"/>
          <w:lang w:val="ru-RU"/>
        </w:rPr>
      </w:pPr>
    </w:p>
    <w:tbl>
      <w:tblPr>
        <w:tblW w:w="7208" w:type="dxa"/>
        <w:tblInd w:w="93" w:type="dxa"/>
        <w:tblLook w:val="04A0" w:firstRow="1" w:lastRow="0" w:firstColumn="1" w:lastColumn="0" w:noHBand="0" w:noVBand="1"/>
      </w:tblPr>
      <w:tblGrid>
        <w:gridCol w:w="2889"/>
        <w:gridCol w:w="1237"/>
        <w:gridCol w:w="1080"/>
        <w:gridCol w:w="1296"/>
        <w:gridCol w:w="706"/>
      </w:tblGrid>
      <w:tr w:rsidR="00DF5133" w:rsidRPr="00C47C6A" w:rsidTr="00DF5133">
        <w:trPr>
          <w:trHeight w:val="255"/>
        </w:trPr>
        <w:tc>
          <w:tcPr>
            <w:tcW w:w="7208" w:type="dxa"/>
            <w:gridSpan w:val="5"/>
            <w:tcBorders>
              <w:top w:val="nil"/>
              <w:left w:val="nil"/>
              <w:bottom w:val="single" w:sz="4" w:space="0" w:color="auto"/>
              <w:right w:val="nil"/>
            </w:tcBorders>
            <w:shd w:val="clear" w:color="000000" w:fill="BFBFBF"/>
            <w:noWrap/>
            <w:vAlign w:val="center"/>
            <w:hideMark/>
          </w:tcPr>
          <w:p w:rsidR="00DF5133" w:rsidRPr="00DF5133" w:rsidRDefault="00DF5133" w:rsidP="00DF5133">
            <w:pPr>
              <w:jc w:val="center"/>
              <w:rPr>
                <w:rFonts w:cs="Arial"/>
                <w:b/>
                <w:bCs/>
                <w:color w:val="000000"/>
                <w:sz w:val="20"/>
              </w:rPr>
            </w:pPr>
            <w:r>
              <w:rPr>
                <w:rFonts w:cs="Arial"/>
                <w:b/>
                <w:bCs/>
                <w:color w:val="000000"/>
                <w:sz w:val="20"/>
              </w:rPr>
              <w:lastRenderedPageBreak/>
              <w:t>Гостинка</w:t>
            </w:r>
          </w:p>
        </w:tc>
      </w:tr>
      <w:tr w:rsidR="00DF5133" w:rsidRPr="00C47C6A"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47C6A" w:rsidRDefault="00DF5133" w:rsidP="00DF5133">
            <w:pPr>
              <w:jc w:val="center"/>
              <w:rPr>
                <w:rFonts w:cs="Arial"/>
                <w:b/>
                <w:bCs/>
                <w:color w:val="000000"/>
                <w:sz w:val="20"/>
              </w:rPr>
            </w:pPr>
            <w:r w:rsidRPr="00C47C6A">
              <w:rPr>
                <w:rFonts w:cs="Arial"/>
                <w:b/>
                <w:bCs/>
                <w:color w:val="000000"/>
                <w:sz w:val="20"/>
              </w:rPr>
              <w:t>шт.</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81 481</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102 945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122 857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105 082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150 000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49</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88 636</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117 599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169 230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61 538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94 207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134 615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29</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Вторая речка</w:t>
            </w:r>
          </w:p>
        </w:tc>
        <w:tc>
          <w:tcPr>
            <w:tcW w:w="1237" w:type="dxa"/>
            <w:tcBorders>
              <w:top w:val="nil"/>
              <w:left w:val="nil"/>
              <w:bottom w:val="nil"/>
              <w:right w:val="nil"/>
            </w:tcBorders>
            <w:shd w:val="clear" w:color="auto" w:fill="auto"/>
            <w:noWrap/>
            <w:vAlign w:val="center"/>
          </w:tcPr>
          <w:p w:rsidR="00367186" w:rsidRDefault="00367186">
            <w:pPr>
              <w:jc w:val="center"/>
              <w:rPr>
                <w:rFonts w:cs="Arial"/>
                <w:color w:val="000000"/>
                <w:sz w:val="20"/>
              </w:rPr>
            </w:pPr>
            <w:r>
              <w:rPr>
                <w:rFonts w:cs="Arial"/>
                <w:color w:val="000000"/>
                <w:sz w:val="20"/>
              </w:rPr>
              <w:t>83 429</w:t>
            </w:r>
          </w:p>
        </w:tc>
        <w:tc>
          <w:tcPr>
            <w:tcW w:w="1080"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109 886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157 143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48</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Гайдамак</w:t>
            </w:r>
          </w:p>
        </w:tc>
        <w:tc>
          <w:tcPr>
            <w:tcW w:w="1237" w:type="dxa"/>
            <w:tcBorders>
              <w:top w:val="single" w:sz="4" w:space="0" w:color="auto"/>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117 857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121 177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126 923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94 762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102 415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78 524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94 863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121 429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91 429</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115 763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135 294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27</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50 000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52 174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54 348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65 000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82 852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94 737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136 600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196 154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80 645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80 645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80 645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68 750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82 353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100 000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22</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90 000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112 032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157 143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54</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81 818</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96 396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123 529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22</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82 500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83 250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84 000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76 957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94 376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111 765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28</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133 333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133 333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86 452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108 824</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94 737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95 583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96 429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42 593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109 653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169 000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104 518</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152 778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58</w:t>
            </w:r>
          </w:p>
        </w:tc>
      </w:tr>
      <w:tr w:rsidR="00367186" w:rsidTr="009B1229">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73 750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107 433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138 462</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22</w:t>
            </w:r>
          </w:p>
        </w:tc>
      </w:tr>
      <w:tr w:rsidR="00DF5133" w:rsidRPr="00C64D7C" w:rsidTr="00DF5133">
        <w:trPr>
          <w:trHeight w:val="255"/>
        </w:trPr>
        <w:tc>
          <w:tcPr>
            <w:tcW w:w="7208" w:type="dxa"/>
            <w:gridSpan w:val="5"/>
            <w:tcBorders>
              <w:top w:val="single" w:sz="4" w:space="0" w:color="auto"/>
              <w:left w:val="nil"/>
              <w:bottom w:val="single" w:sz="4" w:space="0" w:color="auto"/>
              <w:right w:val="nil"/>
            </w:tcBorders>
            <w:shd w:val="clear" w:color="000000" w:fill="BFBFBF"/>
            <w:noWrap/>
            <w:vAlign w:val="center"/>
            <w:hideMark/>
          </w:tcPr>
          <w:p w:rsidR="00DF5133" w:rsidRPr="00C64D7C" w:rsidRDefault="00DF5133" w:rsidP="00DF5133">
            <w:pPr>
              <w:jc w:val="center"/>
              <w:rPr>
                <w:rFonts w:cs="Arial"/>
                <w:b/>
                <w:bCs/>
                <w:color w:val="000000"/>
                <w:sz w:val="20"/>
              </w:rPr>
            </w:pPr>
            <w:r>
              <w:rPr>
                <w:rFonts w:cs="Arial"/>
                <w:b/>
                <w:bCs/>
                <w:color w:val="000000"/>
                <w:sz w:val="20"/>
              </w:rPr>
              <w:lastRenderedPageBreak/>
              <w:t>Комната</w:t>
            </w:r>
          </w:p>
        </w:tc>
      </w:tr>
      <w:tr w:rsidR="00DF5133" w:rsidRPr="00C64D7C"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Микрорайон</w:t>
            </w:r>
          </w:p>
        </w:tc>
        <w:tc>
          <w:tcPr>
            <w:tcW w:w="1237"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Минимум</w:t>
            </w:r>
          </w:p>
        </w:tc>
        <w:tc>
          <w:tcPr>
            <w:tcW w:w="1080"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Средняя</w:t>
            </w:r>
          </w:p>
        </w:tc>
        <w:tc>
          <w:tcPr>
            <w:tcW w:w="129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Максимум</w:t>
            </w:r>
          </w:p>
        </w:tc>
        <w:tc>
          <w:tcPr>
            <w:tcW w:w="706" w:type="dxa"/>
            <w:tcBorders>
              <w:top w:val="nil"/>
              <w:left w:val="nil"/>
              <w:bottom w:val="single" w:sz="4" w:space="0" w:color="auto"/>
              <w:right w:val="single" w:sz="4" w:space="0" w:color="auto"/>
            </w:tcBorders>
            <w:shd w:val="clear" w:color="000000" w:fill="C6E0B4"/>
            <w:noWrap/>
            <w:vAlign w:val="center"/>
            <w:hideMark/>
          </w:tcPr>
          <w:p w:rsidR="00DF5133" w:rsidRPr="00C64D7C" w:rsidRDefault="00DF5133" w:rsidP="00DF5133">
            <w:pPr>
              <w:jc w:val="center"/>
              <w:rPr>
                <w:rFonts w:cs="Arial"/>
                <w:b/>
                <w:bCs/>
                <w:color w:val="000000"/>
                <w:sz w:val="20"/>
              </w:rPr>
            </w:pPr>
            <w:r w:rsidRPr="00C64D7C">
              <w:rPr>
                <w:rFonts w:cs="Arial"/>
                <w:b/>
                <w:bCs/>
                <w:color w:val="000000"/>
                <w:sz w:val="20"/>
              </w:rPr>
              <w:t>шт.</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64, 71 микрорайоны</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71 875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89 271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106 667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Баляева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54 167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86 254</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120 000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БАМ</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Борисенко</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64 583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83 206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118 182</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Весенняя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Вторая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67 500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97 617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145 455</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18</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Гайдамак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65 882</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108 061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130 000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Горностай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46 429</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46 429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46 429</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Заря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Луговая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66 667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82 473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97 500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Некрасовская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87 083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89 375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91 667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 Русский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Океанская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Патрокл</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Первая речка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97 000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108 625</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п-ов Песчаный</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Пригород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Садгород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Сахарный ключ</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Седанка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44 444</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85 092</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Снеговая падь</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Спутник</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Столетие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65 625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98 637</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137 500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24</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Тихая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61 875</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101 310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166 667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Толстого (Буссе)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Третья рабочая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67 500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74 310</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82 353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3</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Трудовое</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70 833</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76 326</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81 818</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Угольная</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Фадеева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82 727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101 291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133 333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Центр</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86 667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102 521</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116 667</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7</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Чайка</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Чуркин</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45 000</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76 759</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125 000</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20</w:t>
            </w:r>
          </w:p>
        </w:tc>
      </w:tr>
      <w:tr w:rsidR="00367186" w:rsidTr="00DF5133">
        <w:trPr>
          <w:trHeight w:val="255"/>
        </w:trPr>
        <w:tc>
          <w:tcPr>
            <w:tcW w:w="2889" w:type="dxa"/>
            <w:tcBorders>
              <w:top w:val="nil"/>
              <w:left w:val="single" w:sz="4" w:space="0" w:color="auto"/>
              <w:bottom w:val="single" w:sz="4" w:space="0" w:color="auto"/>
              <w:right w:val="single" w:sz="4" w:space="0" w:color="auto"/>
            </w:tcBorders>
            <w:shd w:val="clear" w:color="000000" w:fill="C6E0B4"/>
            <w:noWrap/>
            <w:vAlign w:val="center"/>
          </w:tcPr>
          <w:p w:rsidR="00367186" w:rsidRDefault="00367186">
            <w:pPr>
              <w:rPr>
                <w:rFonts w:cs="Arial"/>
                <w:b/>
                <w:bCs/>
                <w:color w:val="000000"/>
                <w:sz w:val="20"/>
              </w:rPr>
            </w:pPr>
            <w:r>
              <w:rPr>
                <w:rFonts w:cs="Arial"/>
                <w:b/>
                <w:bCs/>
                <w:color w:val="000000"/>
                <w:sz w:val="20"/>
              </w:rPr>
              <w:t>Эгершельд</w:t>
            </w:r>
          </w:p>
        </w:tc>
        <w:tc>
          <w:tcPr>
            <w:tcW w:w="1237"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92 857</w:t>
            </w:r>
          </w:p>
        </w:tc>
        <w:tc>
          <w:tcPr>
            <w:tcW w:w="1080" w:type="dxa"/>
            <w:tcBorders>
              <w:top w:val="nil"/>
              <w:left w:val="nil"/>
              <w:bottom w:val="single" w:sz="4" w:space="0" w:color="auto"/>
              <w:right w:val="single" w:sz="4" w:space="0" w:color="auto"/>
            </w:tcBorders>
            <w:shd w:val="clear" w:color="000000" w:fill="C6E0B4"/>
            <w:noWrap/>
            <w:vAlign w:val="center"/>
          </w:tcPr>
          <w:p w:rsidR="00367186" w:rsidRDefault="00367186">
            <w:pPr>
              <w:jc w:val="center"/>
              <w:rPr>
                <w:rFonts w:cs="Arial"/>
                <w:b/>
                <w:bCs/>
                <w:color w:val="000000"/>
                <w:sz w:val="20"/>
              </w:rPr>
            </w:pPr>
            <w:r>
              <w:rPr>
                <w:rFonts w:cs="Arial"/>
                <w:b/>
                <w:bCs/>
                <w:color w:val="000000"/>
                <w:sz w:val="20"/>
              </w:rPr>
              <w:t>107 543</w:t>
            </w:r>
          </w:p>
        </w:tc>
        <w:tc>
          <w:tcPr>
            <w:tcW w:w="129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132 143</w:t>
            </w:r>
          </w:p>
        </w:tc>
        <w:tc>
          <w:tcPr>
            <w:tcW w:w="706" w:type="dxa"/>
            <w:tcBorders>
              <w:top w:val="nil"/>
              <w:left w:val="nil"/>
              <w:bottom w:val="single" w:sz="4" w:space="0" w:color="auto"/>
              <w:right w:val="single" w:sz="4" w:space="0" w:color="auto"/>
            </w:tcBorders>
            <w:shd w:val="clear" w:color="auto" w:fill="auto"/>
            <w:noWrap/>
            <w:vAlign w:val="center"/>
          </w:tcPr>
          <w:p w:rsidR="00367186" w:rsidRDefault="00367186">
            <w:pPr>
              <w:jc w:val="center"/>
              <w:rPr>
                <w:rFonts w:cs="Arial"/>
                <w:color w:val="000000"/>
                <w:sz w:val="20"/>
              </w:rPr>
            </w:pPr>
            <w:r>
              <w:rPr>
                <w:rFonts w:cs="Arial"/>
                <w:color w:val="000000"/>
                <w:sz w:val="20"/>
              </w:rPr>
              <w:t>11</w:t>
            </w:r>
          </w:p>
        </w:tc>
      </w:tr>
    </w:tbl>
    <w:p w:rsidR="00DF5133" w:rsidRDefault="00DF5133" w:rsidP="00DF5133">
      <w:pPr>
        <w:pStyle w:val="23"/>
        <w:widowControl/>
        <w:jc w:val="both"/>
        <w:rPr>
          <w:rFonts w:ascii="Arial" w:hAnsi="Arial" w:cs="Arial"/>
          <w:lang w:val="ru-RU"/>
        </w:rPr>
      </w:pPr>
    </w:p>
    <w:p w:rsidR="00C47C6A" w:rsidRDefault="00C47C6A" w:rsidP="00F32DD9">
      <w:pPr>
        <w:pStyle w:val="23"/>
        <w:widowControl/>
        <w:ind w:firstLine="720"/>
        <w:jc w:val="both"/>
        <w:rPr>
          <w:rFonts w:ascii="Arial" w:hAnsi="Arial" w:cs="Arial"/>
          <w:lang w:val="ru-RU"/>
        </w:rPr>
        <w:sectPr w:rsidR="00C47C6A" w:rsidSect="00C64D7C">
          <w:pgSz w:w="16838" w:h="11906" w:orient="landscape"/>
          <w:pgMar w:top="426" w:right="1134" w:bottom="850" w:left="1134" w:header="708" w:footer="708" w:gutter="0"/>
          <w:cols w:num="2" w:space="708"/>
          <w:docGrid w:linePitch="360"/>
        </w:sectPr>
      </w:pPr>
    </w:p>
    <w:p w:rsidR="008121EF" w:rsidRDefault="008121EF" w:rsidP="008121EF">
      <w:pPr>
        <w:pStyle w:val="2"/>
        <w:rPr>
          <w:rFonts w:ascii="Arial" w:hAnsi="Arial" w:cs="Arial"/>
          <w:snapToGrid w:val="0"/>
          <w:sz w:val="20"/>
          <w:szCs w:val="20"/>
        </w:rPr>
      </w:pPr>
      <w:bookmarkStart w:id="17" w:name="_Toc489018256"/>
      <w:r>
        <w:rPr>
          <w:rFonts w:ascii="Arial" w:hAnsi="Arial" w:cs="Arial"/>
          <w:snapToGrid w:val="0"/>
          <w:sz w:val="20"/>
          <w:szCs w:val="20"/>
        </w:rPr>
        <w:lastRenderedPageBreak/>
        <w:t>П</w:t>
      </w:r>
      <w:r w:rsidRPr="008A782A">
        <w:rPr>
          <w:rFonts w:ascii="Arial" w:hAnsi="Arial" w:cs="Arial"/>
          <w:snapToGrid w:val="0"/>
          <w:sz w:val="20"/>
          <w:szCs w:val="20"/>
        </w:rPr>
        <w:t>одготов</w:t>
      </w:r>
      <w:r>
        <w:rPr>
          <w:rFonts w:ascii="Arial" w:hAnsi="Arial" w:cs="Arial"/>
          <w:snapToGrid w:val="0"/>
          <w:sz w:val="20"/>
          <w:szCs w:val="20"/>
        </w:rPr>
        <w:t>лен</w:t>
      </w:r>
      <w:bookmarkEnd w:id="17"/>
      <w:r w:rsidRPr="008A782A">
        <w:rPr>
          <w:rFonts w:ascii="Arial" w:hAnsi="Arial" w:cs="Arial"/>
          <w:snapToGrid w:val="0"/>
          <w:sz w:val="20"/>
          <w:szCs w:val="20"/>
        </w:rPr>
        <w:t xml:space="preserve"> </w:t>
      </w:r>
    </w:p>
    <w:p w:rsidR="008121EF" w:rsidRPr="008121EF" w:rsidRDefault="008121EF" w:rsidP="008121EF">
      <w:r>
        <w:rPr>
          <w:rFonts w:cs="Arial"/>
          <w:sz w:val="16"/>
          <w:szCs w:val="16"/>
        </w:rPr>
        <w:t xml:space="preserve">Мониторинг </w:t>
      </w:r>
      <w:r>
        <w:rPr>
          <w:rFonts w:cs="Arial"/>
          <w:snapToGrid w:val="0"/>
          <w:sz w:val="16"/>
          <w:szCs w:val="16"/>
        </w:rPr>
        <w:t xml:space="preserve">рынка </w:t>
      </w:r>
      <w:r w:rsidRPr="00766C6C">
        <w:rPr>
          <w:rFonts w:cs="Arial"/>
          <w:snapToGrid w:val="0"/>
          <w:sz w:val="16"/>
          <w:szCs w:val="16"/>
        </w:rPr>
        <w:t>вторичного жилья</w:t>
      </w:r>
      <w:r>
        <w:rPr>
          <w:rFonts w:cs="Arial"/>
          <w:snapToGrid w:val="0"/>
          <w:sz w:val="16"/>
          <w:szCs w:val="16"/>
        </w:rPr>
        <w:t xml:space="preserve"> в городе </w:t>
      </w:r>
      <w:r w:rsidRPr="00766C6C">
        <w:rPr>
          <w:rFonts w:cs="Arial"/>
          <w:snapToGrid w:val="0"/>
          <w:sz w:val="16"/>
          <w:szCs w:val="16"/>
        </w:rPr>
        <w:t>Владивосток</w:t>
      </w:r>
      <w:r>
        <w:rPr>
          <w:rFonts w:cs="Arial"/>
          <w:snapToGrid w:val="0"/>
          <w:sz w:val="16"/>
          <w:szCs w:val="16"/>
        </w:rPr>
        <w:t xml:space="preserve">е, </w:t>
      </w:r>
      <w:r w:rsidR="0086509D">
        <w:rPr>
          <w:rFonts w:cs="Arial"/>
          <w:snapToGrid w:val="0"/>
          <w:sz w:val="16"/>
          <w:szCs w:val="16"/>
        </w:rPr>
        <w:t>Август</w:t>
      </w:r>
      <w:r>
        <w:rPr>
          <w:rFonts w:cs="Arial"/>
          <w:bCs/>
          <w:sz w:val="16"/>
          <w:szCs w:val="16"/>
          <w:shd w:val="clear" w:color="auto" w:fill="FFFFFF"/>
        </w:rPr>
        <w:t xml:space="preserve"> 201</w:t>
      </w:r>
      <w:r w:rsidR="00692A75">
        <w:rPr>
          <w:rFonts w:cs="Arial"/>
          <w:bCs/>
          <w:sz w:val="16"/>
          <w:szCs w:val="16"/>
          <w:shd w:val="clear" w:color="auto" w:fill="FFFFFF"/>
        </w:rPr>
        <w:t>7</w:t>
      </w:r>
      <w:r>
        <w:rPr>
          <w:rFonts w:cs="Arial"/>
          <w:bCs/>
          <w:sz w:val="16"/>
          <w:szCs w:val="16"/>
          <w:shd w:val="clear" w:color="auto" w:fill="FFFFFF"/>
        </w:rPr>
        <w:t xml:space="preserve"> года</w:t>
      </w:r>
      <w:r w:rsidRPr="00ED3A58">
        <w:rPr>
          <w:rFonts w:cs="Arial"/>
          <w:bCs/>
          <w:sz w:val="16"/>
          <w:szCs w:val="16"/>
          <w:shd w:val="clear" w:color="auto" w:fill="FFFFFF"/>
        </w:rPr>
        <w:t>.</w:t>
      </w:r>
      <w:r w:rsidRPr="00766C6C">
        <w:rPr>
          <w:rFonts w:cs="Arial"/>
          <w:snapToGrid w:val="0"/>
          <w:sz w:val="16"/>
          <w:szCs w:val="16"/>
        </w:rPr>
        <w:t xml:space="preserve"> </w:t>
      </w:r>
      <w:r>
        <w:rPr>
          <w:rFonts w:cs="Arial"/>
          <w:snapToGrid w:val="0"/>
          <w:sz w:val="16"/>
          <w:szCs w:val="16"/>
        </w:rPr>
        <w:t xml:space="preserve">Подготовлен </w:t>
      </w:r>
      <w:r w:rsidR="00F027FA">
        <w:rPr>
          <w:rFonts w:cs="Arial"/>
          <w:snapToGrid w:val="0"/>
          <w:sz w:val="16"/>
          <w:szCs w:val="16"/>
        </w:rPr>
        <w:t xml:space="preserve">Дымченко С.Н., директор </w:t>
      </w:r>
      <w:r>
        <w:rPr>
          <w:rFonts w:cs="Arial"/>
          <w:sz w:val="16"/>
          <w:szCs w:val="16"/>
        </w:rPr>
        <w:t xml:space="preserve">ООО «Индустрия-Р», аттестованный аналитик рынка недвижимости (ААРН), Сертификат РОСС </w:t>
      </w:r>
      <w:r>
        <w:rPr>
          <w:rFonts w:cs="Arial"/>
          <w:sz w:val="16"/>
          <w:szCs w:val="16"/>
          <w:lang w:val="en-US"/>
        </w:rPr>
        <w:t>RU</w:t>
      </w:r>
      <w:r w:rsidRPr="00EC112F">
        <w:rPr>
          <w:rFonts w:cs="Arial"/>
          <w:sz w:val="16"/>
          <w:szCs w:val="16"/>
        </w:rPr>
        <w:t xml:space="preserve"> </w:t>
      </w:r>
      <w:r>
        <w:rPr>
          <w:rFonts w:cs="Arial"/>
          <w:sz w:val="16"/>
          <w:szCs w:val="16"/>
        </w:rPr>
        <w:t xml:space="preserve">№25.001. Тел. (423) 245-77-18, </w:t>
      </w:r>
      <w:hyperlink r:id="rId16" w:history="1">
        <w:r w:rsidRPr="000706CA">
          <w:rPr>
            <w:rStyle w:val="a3"/>
            <w:rFonts w:cs="Arial"/>
            <w:sz w:val="16"/>
            <w:szCs w:val="16"/>
            <w:lang w:val="en-US"/>
          </w:rPr>
          <w:t>dsn</w:t>
        </w:r>
        <w:r w:rsidRPr="00885F86">
          <w:rPr>
            <w:rStyle w:val="a3"/>
            <w:rFonts w:cs="Arial"/>
            <w:sz w:val="16"/>
            <w:szCs w:val="16"/>
          </w:rPr>
          <w:t>2001@</w:t>
        </w:r>
        <w:r w:rsidRPr="000706CA">
          <w:rPr>
            <w:rStyle w:val="a3"/>
            <w:rFonts w:cs="Arial"/>
            <w:sz w:val="16"/>
            <w:szCs w:val="16"/>
            <w:lang w:val="en-US"/>
          </w:rPr>
          <w:t>mail</w:t>
        </w:r>
        <w:r w:rsidRPr="00885F86">
          <w:rPr>
            <w:rStyle w:val="a3"/>
            <w:rFonts w:cs="Arial"/>
            <w:sz w:val="16"/>
            <w:szCs w:val="16"/>
          </w:rPr>
          <w:t>.</w:t>
        </w:r>
        <w:r w:rsidRPr="000706CA">
          <w:rPr>
            <w:rStyle w:val="a3"/>
            <w:rFonts w:cs="Arial"/>
            <w:sz w:val="16"/>
            <w:szCs w:val="16"/>
            <w:lang w:val="en-US"/>
          </w:rPr>
          <w:t>ru</w:t>
        </w:r>
      </w:hyperlink>
      <w:r>
        <w:rPr>
          <w:rStyle w:val="a3"/>
          <w:rFonts w:cs="Arial"/>
          <w:sz w:val="16"/>
          <w:szCs w:val="16"/>
        </w:rPr>
        <w:t xml:space="preserve">, </w:t>
      </w:r>
      <w:r>
        <w:rPr>
          <w:rStyle w:val="a3"/>
          <w:rFonts w:cs="Arial"/>
          <w:sz w:val="16"/>
          <w:szCs w:val="16"/>
          <w:lang w:val="en-US"/>
        </w:rPr>
        <w:t>www</w:t>
      </w:r>
      <w:r w:rsidRPr="00015C17">
        <w:rPr>
          <w:rStyle w:val="a3"/>
          <w:rFonts w:cs="Arial"/>
          <w:sz w:val="16"/>
          <w:szCs w:val="16"/>
        </w:rPr>
        <w:t>.</w:t>
      </w:r>
      <w:r>
        <w:rPr>
          <w:rStyle w:val="a3"/>
          <w:rFonts w:cs="Arial"/>
          <w:sz w:val="16"/>
          <w:szCs w:val="16"/>
          <w:lang w:val="en-US"/>
        </w:rPr>
        <w:t>industry</w:t>
      </w:r>
      <w:r w:rsidRPr="00015C17">
        <w:rPr>
          <w:rStyle w:val="a3"/>
          <w:rFonts w:cs="Arial"/>
          <w:sz w:val="16"/>
          <w:szCs w:val="16"/>
        </w:rPr>
        <w:t>-</w:t>
      </w:r>
      <w:r>
        <w:rPr>
          <w:rStyle w:val="a3"/>
          <w:rFonts w:cs="Arial"/>
          <w:sz w:val="16"/>
          <w:szCs w:val="16"/>
          <w:lang w:val="en-US"/>
        </w:rPr>
        <w:t>r</w:t>
      </w:r>
      <w:r w:rsidRPr="00015C17">
        <w:rPr>
          <w:rStyle w:val="a3"/>
          <w:rFonts w:cs="Arial"/>
          <w:sz w:val="16"/>
          <w:szCs w:val="16"/>
        </w:rPr>
        <w:t>.</w:t>
      </w:r>
      <w:r>
        <w:rPr>
          <w:rStyle w:val="a3"/>
          <w:rFonts w:cs="Arial"/>
          <w:sz w:val="16"/>
          <w:szCs w:val="16"/>
          <w:lang w:val="en-US"/>
        </w:rPr>
        <w:t>ru</w:t>
      </w:r>
      <w:r w:rsidRPr="00B83787">
        <w:rPr>
          <w:rFonts w:cs="Arial"/>
          <w:sz w:val="16"/>
          <w:szCs w:val="16"/>
        </w:rPr>
        <w:t>.</w:t>
      </w:r>
    </w:p>
    <w:p w:rsidR="004C4F72" w:rsidRPr="008A782A" w:rsidRDefault="008121EF" w:rsidP="008A782A">
      <w:pPr>
        <w:pStyle w:val="2"/>
        <w:rPr>
          <w:rFonts w:ascii="Arial" w:hAnsi="Arial" w:cs="Arial"/>
          <w:snapToGrid w:val="0"/>
          <w:sz w:val="20"/>
          <w:szCs w:val="20"/>
        </w:rPr>
      </w:pPr>
      <w:bookmarkStart w:id="18" w:name="_Toc489018257"/>
      <w:r>
        <w:rPr>
          <w:rFonts w:ascii="Arial" w:hAnsi="Arial" w:cs="Arial"/>
          <w:snapToGrid w:val="0"/>
          <w:sz w:val="20"/>
          <w:szCs w:val="20"/>
        </w:rPr>
        <w:t>М</w:t>
      </w:r>
      <w:r w:rsidR="004C4F72" w:rsidRPr="008A782A">
        <w:rPr>
          <w:rFonts w:ascii="Arial" w:hAnsi="Arial" w:cs="Arial"/>
          <w:snapToGrid w:val="0"/>
          <w:sz w:val="20"/>
          <w:szCs w:val="20"/>
        </w:rPr>
        <w:t>атериалы</w:t>
      </w:r>
      <w:r w:rsidR="005E304B" w:rsidRPr="008A782A">
        <w:rPr>
          <w:rFonts w:ascii="Arial" w:hAnsi="Arial" w:cs="Arial"/>
          <w:snapToGrid w:val="0"/>
          <w:sz w:val="20"/>
          <w:szCs w:val="20"/>
        </w:rPr>
        <w:t xml:space="preserve"> и методологии.</w:t>
      </w:r>
      <w:bookmarkEnd w:id="18"/>
      <w:r w:rsidR="004C4F72" w:rsidRPr="008A782A">
        <w:rPr>
          <w:rFonts w:ascii="Arial" w:hAnsi="Arial" w:cs="Arial"/>
          <w:snapToGrid w:val="0"/>
          <w:sz w:val="20"/>
          <w:szCs w:val="20"/>
        </w:rPr>
        <w:t xml:space="preserve"> </w:t>
      </w:r>
    </w:p>
    <w:p w:rsidR="00606126" w:rsidRPr="00606126" w:rsidRDefault="00606126" w:rsidP="004C4F72">
      <w:pPr>
        <w:tabs>
          <w:tab w:val="left" w:pos="4111"/>
          <w:tab w:val="left" w:leader="dot" w:pos="8386"/>
        </w:tabs>
        <w:ind w:firstLine="709"/>
        <w:rPr>
          <w:rFonts w:cs="Arial"/>
          <w:snapToGrid w:val="0"/>
          <w:sz w:val="20"/>
        </w:rPr>
      </w:pPr>
    </w:p>
    <w:p w:rsidR="00E204B7" w:rsidRPr="00651CF1" w:rsidRDefault="0090467F" w:rsidP="00E204B7">
      <w:pPr>
        <w:numPr>
          <w:ilvl w:val="0"/>
          <w:numId w:val="1"/>
        </w:numPr>
        <w:ind w:left="0"/>
        <w:jc w:val="both"/>
        <w:rPr>
          <w:rFonts w:cs="Arial"/>
          <w:sz w:val="16"/>
          <w:szCs w:val="16"/>
        </w:rPr>
      </w:pPr>
      <w:r w:rsidRPr="00651CF1">
        <w:rPr>
          <w:rFonts w:cs="Arial"/>
          <w:sz w:val="16"/>
          <w:szCs w:val="16"/>
        </w:rPr>
        <w:t>Сайт</w:t>
      </w:r>
      <w:r w:rsidR="004C4F72" w:rsidRPr="00651CF1">
        <w:rPr>
          <w:rFonts w:cs="Arial"/>
          <w:sz w:val="16"/>
          <w:szCs w:val="16"/>
        </w:rPr>
        <w:t xml:space="preserve"> </w:t>
      </w:r>
      <w:hyperlink r:id="rId17" w:history="1">
        <w:r w:rsidR="00B86921" w:rsidRPr="00651CF1">
          <w:rPr>
            <w:rStyle w:val="a3"/>
            <w:rFonts w:cs="Arial"/>
            <w:sz w:val="16"/>
            <w:szCs w:val="16"/>
            <w:lang w:val="en-US"/>
          </w:rPr>
          <w:t>www</w:t>
        </w:r>
        <w:r w:rsidR="00B86921" w:rsidRPr="00651CF1">
          <w:rPr>
            <w:rStyle w:val="a3"/>
            <w:rFonts w:cs="Arial"/>
            <w:sz w:val="16"/>
            <w:szCs w:val="16"/>
          </w:rPr>
          <w:t>.</w:t>
        </w:r>
        <w:r w:rsidR="00B86921" w:rsidRPr="00651CF1">
          <w:rPr>
            <w:rStyle w:val="a3"/>
            <w:rFonts w:cs="Arial"/>
            <w:sz w:val="16"/>
            <w:szCs w:val="16"/>
            <w:lang w:val="en-US"/>
          </w:rPr>
          <w:t>farpost</w:t>
        </w:r>
        <w:r w:rsidR="00B86921" w:rsidRPr="00651CF1">
          <w:rPr>
            <w:rStyle w:val="a3"/>
            <w:rFonts w:cs="Arial"/>
            <w:sz w:val="16"/>
            <w:szCs w:val="16"/>
          </w:rPr>
          <w:t>.</w:t>
        </w:r>
        <w:r w:rsidR="00B86921" w:rsidRPr="00651CF1">
          <w:rPr>
            <w:rStyle w:val="a3"/>
            <w:rFonts w:cs="Arial"/>
            <w:sz w:val="16"/>
            <w:szCs w:val="16"/>
            <w:lang w:val="en-US"/>
          </w:rPr>
          <w:t>ru</w:t>
        </w:r>
      </w:hyperlink>
      <w:r w:rsidRPr="00651CF1">
        <w:rPr>
          <w:rFonts w:cs="Arial"/>
          <w:sz w:val="16"/>
          <w:szCs w:val="16"/>
        </w:rPr>
        <w:t xml:space="preserve">, информация о выставленных на продажу квартирах </w:t>
      </w:r>
      <w:r w:rsidR="00F82834" w:rsidRPr="00651CF1">
        <w:rPr>
          <w:rFonts w:cs="Arial"/>
          <w:sz w:val="16"/>
          <w:szCs w:val="16"/>
        </w:rPr>
        <w:t xml:space="preserve">в </w:t>
      </w:r>
      <w:r w:rsidR="0086509D">
        <w:rPr>
          <w:rFonts w:cs="Arial"/>
          <w:sz w:val="16"/>
          <w:szCs w:val="16"/>
        </w:rPr>
        <w:t>Августе</w:t>
      </w:r>
      <w:r w:rsidR="00FF54A7" w:rsidRPr="00651CF1">
        <w:rPr>
          <w:rFonts w:cs="Arial"/>
          <w:sz w:val="16"/>
          <w:szCs w:val="16"/>
        </w:rPr>
        <w:t xml:space="preserve"> 201</w:t>
      </w:r>
      <w:r w:rsidR="00882E29">
        <w:rPr>
          <w:rFonts w:cs="Arial"/>
          <w:sz w:val="16"/>
          <w:szCs w:val="16"/>
        </w:rPr>
        <w:t>7</w:t>
      </w:r>
      <w:r w:rsidRPr="00651CF1">
        <w:rPr>
          <w:rFonts w:cs="Arial"/>
          <w:snapToGrid w:val="0"/>
          <w:sz w:val="16"/>
          <w:szCs w:val="16"/>
        </w:rPr>
        <w:t xml:space="preserve"> г.</w:t>
      </w:r>
    </w:p>
    <w:p w:rsidR="005E304B" w:rsidRPr="00651CF1" w:rsidRDefault="005E304B" w:rsidP="00E204B7">
      <w:pPr>
        <w:numPr>
          <w:ilvl w:val="0"/>
          <w:numId w:val="1"/>
        </w:numPr>
        <w:ind w:left="0"/>
        <w:jc w:val="both"/>
        <w:rPr>
          <w:rFonts w:cs="Arial"/>
          <w:sz w:val="16"/>
          <w:szCs w:val="16"/>
        </w:rPr>
      </w:pPr>
      <w:r w:rsidRPr="00651CF1">
        <w:rPr>
          <w:rFonts w:cs="Arial"/>
          <w:sz w:val="16"/>
          <w:szCs w:val="16"/>
        </w:rPr>
        <w:t>Сбор информ</w:t>
      </w:r>
      <w:r w:rsidR="00FD7CE9" w:rsidRPr="00651CF1">
        <w:rPr>
          <w:rFonts w:cs="Arial"/>
          <w:sz w:val="16"/>
          <w:szCs w:val="16"/>
        </w:rPr>
        <w:t>а</w:t>
      </w:r>
      <w:r w:rsidRPr="00651CF1">
        <w:rPr>
          <w:rFonts w:cs="Arial"/>
          <w:sz w:val="16"/>
          <w:szCs w:val="16"/>
        </w:rPr>
        <w:t xml:space="preserve">ции с сайта </w:t>
      </w:r>
      <w:r w:rsidR="00FD7CE9" w:rsidRPr="00651CF1">
        <w:rPr>
          <w:rFonts w:cs="Arial"/>
          <w:sz w:val="16"/>
          <w:szCs w:val="16"/>
        </w:rPr>
        <w:t>осуществлен программным продуктом «Парсер сайтов» (Су</w:t>
      </w:r>
      <w:r w:rsidR="00063262" w:rsidRPr="00651CF1">
        <w:rPr>
          <w:rFonts w:cs="Arial"/>
          <w:sz w:val="16"/>
          <w:szCs w:val="16"/>
        </w:rPr>
        <w:t>блице</w:t>
      </w:r>
      <w:r w:rsidR="00FD7CE9" w:rsidRPr="00651CF1">
        <w:rPr>
          <w:rFonts w:cs="Arial"/>
          <w:sz w:val="16"/>
          <w:szCs w:val="16"/>
        </w:rPr>
        <w:t>нзионны</w:t>
      </w:r>
      <w:r w:rsidR="00063262" w:rsidRPr="00651CF1">
        <w:rPr>
          <w:rFonts w:cs="Arial"/>
          <w:sz w:val="16"/>
          <w:szCs w:val="16"/>
        </w:rPr>
        <w:t>й</w:t>
      </w:r>
      <w:r w:rsidR="00FD7CE9" w:rsidRPr="00651CF1">
        <w:rPr>
          <w:rFonts w:cs="Arial"/>
          <w:sz w:val="16"/>
          <w:szCs w:val="16"/>
        </w:rPr>
        <w:t xml:space="preserve"> договор №</w:t>
      </w:r>
      <w:r w:rsidR="00063262" w:rsidRPr="00651CF1">
        <w:rPr>
          <w:rFonts w:cs="Arial"/>
          <w:sz w:val="16"/>
          <w:szCs w:val="16"/>
        </w:rPr>
        <w:t>1205-1, 12 мая 2015 года)</w:t>
      </w:r>
    </w:p>
    <w:p w:rsidR="003F41D7" w:rsidRPr="00651CF1" w:rsidRDefault="003F41D7" w:rsidP="003F41D7">
      <w:pPr>
        <w:numPr>
          <w:ilvl w:val="0"/>
          <w:numId w:val="1"/>
        </w:numPr>
        <w:ind w:left="0"/>
        <w:jc w:val="both"/>
        <w:rPr>
          <w:rFonts w:cs="Arial"/>
          <w:sz w:val="16"/>
          <w:szCs w:val="16"/>
        </w:rPr>
      </w:pPr>
      <w:r w:rsidRPr="00651CF1">
        <w:rPr>
          <w:rFonts w:cs="Arial"/>
          <w:sz w:val="16"/>
          <w:szCs w:val="16"/>
        </w:rPr>
        <w:t>Методология анализа рынка недвижимости изложенная в книге «</w:t>
      </w:r>
      <w:r w:rsidRPr="00651CF1">
        <w:rPr>
          <w:rFonts w:cs="Arial"/>
          <w:b/>
          <w:bCs/>
          <w:sz w:val="16"/>
          <w:szCs w:val="16"/>
          <w:shd w:val="clear" w:color="auto" w:fill="FFFFFF"/>
        </w:rPr>
        <w:t>Анализ рынка недвижимости для профессионалов» Стерник</w:t>
      </w:r>
      <w:r w:rsidRPr="00651CF1">
        <w:rPr>
          <w:rStyle w:val="apple-converted-space"/>
          <w:rFonts w:cs="Arial"/>
          <w:sz w:val="16"/>
          <w:szCs w:val="16"/>
          <w:shd w:val="clear" w:color="auto" w:fill="FFFFFF"/>
        </w:rPr>
        <w:t xml:space="preserve"> </w:t>
      </w:r>
      <w:r w:rsidRPr="00651CF1">
        <w:rPr>
          <w:rFonts w:cs="Arial"/>
          <w:sz w:val="16"/>
          <w:szCs w:val="16"/>
          <w:shd w:val="clear" w:color="auto" w:fill="FFFFFF"/>
        </w:rPr>
        <w:t xml:space="preserve">Г.М., </w:t>
      </w:r>
      <w:r w:rsidRPr="00651CF1">
        <w:rPr>
          <w:rFonts w:cs="Arial"/>
          <w:b/>
          <w:bCs/>
          <w:sz w:val="16"/>
          <w:szCs w:val="16"/>
          <w:shd w:val="clear" w:color="auto" w:fill="FFFFFF"/>
        </w:rPr>
        <w:t xml:space="preserve">Стерник </w:t>
      </w:r>
      <w:r w:rsidRPr="00651CF1">
        <w:rPr>
          <w:rFonts w:cs="Arial"/>
          <w:sz w:val="16"/>
          <w:szCs w:val="16"/>
          <w:shd w:val="clear" w:color="auto" w:fill="FFFFFF"/>
        </w:rPr>
        <w:t>С.Г. Издательство, Экономика Год 2009 год.</w:t>
      </w:r>
    </w:p>
    <w:sectPr w:rsidR="003F41D7" w:rsidRPr="00651CF1" w:rsidSect="00EE0B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186" w:rsidRDefault="00367186" w:rsidP="004C4F72">
      <w:r>
        <w:separator/>
      </w:r>
    </w:p>
  </w:endnote>
  <w:endnote w:type="continuationSeparator" w:id="0">
    <w:p w:rsidR="00367186" w:rsidRDefault="00367186" w:rsidP="004C4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6" w:rsidRPr="0058623F" w:rsidRDefault="00367186" w:rsidP="0058623F">
    <w:pPr>
      <w:pStyle w:val="ad"/>
      <w:pBdr>
        <w:bottom w:val="single" w:sz="4" w:space="1" w:color="auto"/>
      </w:pBd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186" w:rsidRDefault="00367186" w:rsidP="004C4F72">
      <w:r>
        <w:separator/>
      </w:r>
    </w:p>
  </w:footnote>
  <w:footnote w:type="continuationSeparator" w:id="0">
    <w:p w:rsidR="00367186" w:rsidRDefault="00367186" w:rsidP="004C4F72">
      <w:r>
        <w:continuationSeparator/>
      </w:r>
    </w:p>
  </w:footnote>
  <w:footnote w:id="1">
    <w:p w:rsidR="00367186" w:rsidRPr="00710B0C" w:rsidRDefault="00367186" w:rsidP="00F32DD9">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w:t>
      </w:r>
      <w:r w:rsidRPr="00710B0C">
        <w:rPr>
          <w:rFonts w:ascii="Arial" w:hAnsi="Arial" w:cs="Arial"/>
          <w:sz w:val="16"/>
          <w:szCs w:val="16"/>
          <w:lang w:val="ru-RU"/>
        </w:rPr>
        <w:t>Незаполненные позиции означают отсутствие предложений по районам и/или типам квартир за рассматриваемый период, или не репрезентативность выборки по предложениям.</w:t>
      </w:r>
    </w:p>
  </w:footnote>
  <w:footnote w:id="2">
    <w:p w:rsidR="00367186" w:rsidRPr="007436CE" w:rsidRDefault="00367186" w:rsidP="00C64D7C">
      <w:pPr>
        <w:pStyle w:val="a4"/>
        <w:jc w:val="both"/>
        <w:rPr>
          <w:rFonts w:ascii="Arial" w:hAnsi="Arial" w:cs="Arial"/>
          <w:sz w:val="16"/>
          <w:szCs w:val="16"/>
          <w:lang w:val="ru-RU"/>
        </w:rPr>
      </w:pPr>
      <w:r w:rsidRPr="007436CE">
        <w:rPr>
          <w:rStyle w:val="a6"/>
          <w:rFonts w:ascii="Arial" w:hAnsi="Arial" w:cs="Arial"/>
          <w:sz w:val="16"/>
          <w:szCs w:val="16"/>
        </w:rPr>
        <w:footnoteRef/>
      </w:r>
      <w:r w:rsidRPr="007436CE">
        <w:rPr>
          <w:rFonts w:ascii="Arial" w:hAnsi="Arial" w:cs="Arial"/>
          <w:sz w:val="16"/>
          <w:szCs w:val="16"/>
          <w:lang w:val="ru-RU"/>
        </w:rPr>
        <w:t xml:space="preserve"> Незаполненные позиции означают отсутствие </w:t>
      </w:r>
      <w:r>
        <w:rPr>
          <w:rFonts w:ascii="Arial" w:hAnsi="Arial" w:cs="Arial"/>
          <w:sz w:val="16"/>
          <w:szCs w:val="16"/>
          <w:lang w:val="ru-RU"/>
        </w:rPr>
        <w:t>предложений</w:t>
      </w:r>
      <w:r w:rsidRPr="007436CE">
        <w:rPr>
          <w:rFonts w:ascii="Arial" w:hAnsi="Arial" w:cs="Arial"/>
          <w:sz w:val="16"/>
          <w:szCs w:val="16"/>
          <w:lang w:val="ru-RU"/>
        </w:rPr>
        <w:t xml:space="preserve"> по районам и/или типам квартир за рассматриваемый период</w:t>
      </w:r>
      <w:r>
        <w:rPr>
          <w:rFonts w:ascii="Arial" w:hAnsi="Arial" w:cs="Arial"/>
          <w:sz w:val="16"/>
          <w:szCs w:val="16"/>
          <w:lang w:val="ru-RU"/>
        </w:rPr>
        <w:t>, или не репрезентативность выборки по предложениям.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186" w:rsidRPr="0058623F" w:rsidRDefault="00367186" w:rsidP="0058623F">
    <w:pPr>
      <w:pStyle w:val="ab"/>
      <w:pBdr>
        <w:bottom w:val="single" w:sz="4" w:space="1" w:color="auto"/>
      </w:pBdr>
      <w:rPr>
        <w:sz w:val="16"/>
        <w:szCs w:val="16"/>
      </w:rPr>
    </w:pPr>
    <w:r w:rsidRPr="0058623F">
      <w:rPr>
        <w:rFonts w:cs="Arial"/>
        <w:snapToGrid w:val="0"/>
        <w:sz w:val="16"/>
        <w:szCs w:val="16"/>
      </w:rPr>
      <w:t>Мониторинг</w:t>
    </w:r>
    <w:r w:rsidRPr="0058623F">
      <w:rPr>
        <w:rFonts w:cs="Arial"/>
        <w:b/>
        <w:snapToGrid w:val="0"/>
        <w:sz w:val="16"/>
        <w:szCs w:val="16"/>
      </w:rPr>
      <w:t xml:space="preserve"> </w:t>
    </w:r>
    <w:r w:rsidRPr="0058623F">
      <w:rPr>
        <w:rFonts w:cs="Arial"/>
        <w:snapToGrid w:val="0"/>
        <w:sz w:val="16"/>
        <w:szCs w:val="16"/>
      </w:rPr>
      <w:t xml:space="preserve">рынка </w:t>
    </w:r>
    <w:r>
      <w:rPr>
        <w:rFonts w:cs="Arial"/>
        <w:snapToGrid w:val="0"/>
        <w:sz w:val="16"/>
        <w:szCs w:val="16"/>
      </w:rPr>
      <w:t xml:space="preserve">вторичного </w:t>
    </w:r>
    <w:r w:rsidRPr="0058623F">
      <w:rPr>
        <w:rFonts w:cs="Arial"/>
        <w:snapToGrid w:val="0"/>
        <w:sz w:val="16"/>
        <w:szCs w:val="16"/>
      </w:rPr>
      <w:t>жилья</w:t>
    </w:r>
    <w:r>
      <w:rPr>
        <w:rFonts w:cs="Arial"/>
        <w:snapToGrid w:val="0"/>
        <w:sz w:val="16"/>
        <w:szCs w:val="16"/>
      </w:rPr>
      <w:t>,</w:t>
    </w:r>
    <w:r w:rsidRPr="0058623F">
      <w:rPr>
        <w:rFonts w:cs="Arial"/>
        <w:snapToGrid w:val="0"/>
        <w:sz w:val="16"/>
        <w:szCs w:val="16"/>
      </w:rPr>
      <w:t xml:space="preserve"> </w:t>
    </w:r>
    <w:r>
      <w:rPr>
        <w:rFonts w:cs="Arial"/>
        <w:snapToGrid w:val="0"/>
        <w:sz w:val="16"/>
        <w:szCs w:val="16"/>
      </w:rPr>
      <w:t>г.</w:t>
    </w:r>
    <w:r w:rsidRPr="0058623F">
      <w:rPr>
        <w:rFonts w:cs="Arial"/>
        <w:snapToGrid w:val="0"/>
        <w:sz w:val="16"/>
        <w:szCs w:val="16"/>
      </w:rPr>
      <w:t xml:space="preserve"> Владивосток, </w:t>
    </w:r>
    <w:r>
      <w:rPr>
        <w:rFonts w:cs="Arial"/>
        <w:snapToGrid w:val="0"/>
        <w:sz w:val="16"/>
        <w:szCs w:val="16"/>
      </w:rPr>
      <w:t>Август</w:t>
    </w:r>
    <w:r w:rsidRPr="0058623F">
      <w:rPr>
        <w:rFonts w:cs="Arial"/>
        <w:snapToGrid w:val="0"/>
        <w:sz w:val="16"/>
        <w:szCs w:val="16"/>
      </w:rPr>
      <w:t xml:space="preserve"> 201</w:t>
    </w:r>
    <w:r>
      <w:rPr>
        <w:rFonts w:cs="Arial"/>
        <w:snapToGrid w:val="0"/>
        <w:sz w:val="16"/>
        <w:szCs w:val="16"/>
      </w:rPr>
      <w:t>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24195"/>
    <w:multiLevelType w:val="hybridMultilevel"/>
    <w:tmpl w:val="8E7489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F72"/>
    <w:rsid w:val="000004B0"/>
    <w:rsid w:val="000064B8"/>
    <w:rsid w:val="00022987"/>
    <w:rsid w:val="00033B07"/>
    <w:rsid w:val="00063262"/>
    <w:rsid w:val="00067282"/>
    <w:rsid w:val="000717EA"/>
    <w:rsid w:val="0008266D"/>
    <w:rsid w:val="00086492"/>
    <w:rsid w:val="000A26BF"/>
    <w:rsid w:val="000A5A08"/>
    <w:rsid w:val="000B2ADE"/>
    <w:rsid w:val="000B5988"/>
    <w:rsid w:val="000B5EDB"/>
    <w:rsid w:val="000D3552"/>
    <w:rsid w:val="000E3CDD"/>
    <w:rsid w:val="000F7EFE"/>
    <w:rsid w:val="00127FBB"/>
    <w:rsid w:val="0014479C"/>
    <w:rsid w:val="00160377"/>
    <w:rsid w:val="00160661"/>
    <w:rsid w:val="00162233"/>
    <w:rsid w:val="00167ED6"/>
    <w:rsid w:val="00167F4F"/>
    <w:rsid w:val="001742F0"/>
    <w:rsid w:val="001743C2"/>
    <w:rsid w:val="001778AD"/>
    <w:rsid w:val="001A24D8"/>
    <w:rsid w:val="001A4BBB"/>
    <w:rsid w:val="001B164F"/>
    <w:rsid w:val="001C6E17"/>
    <w:rsid w:val="001C7218"/>
    <w:rsid w:val="001D4A4D"/>
    <w:rsid w:val="001E2BC4"/>
    <w:rsid w:val="001E3DD1"/>
    <w:rsid w:val="001F2B81"/>
    <w:rsid w:val="001F559A"/>
    <w:rsid w:val="002010B6"/>
    <w:rsid w:val="00202701"/>
    <w:rsid w:val="00204F9F"/>
    <w:rsid w:val="00211863"/>
    <w:rsid w:val="00212C9A"/>
    <w:rsid w:val="00221BFD"/>
    <w:rsid w:val="00221C56"/>
    <w:rsid w:val="00226674"/>
    <w:rsid w:val="00252750"/>
    <w:rsid w:val="00256F48"/>
    <w:rsid w:val="002572E4"/>
    <w:rsid w:val="00276ED0"/>
    <w:rsid w:val="00280908"/>
    <w:rsid w:val="00280E88"/>
    <w:rsid w:val="00281DCA"/>
    <w:rsid w:val="00286E9F"/>
    <w:rsid w:val="002878D7"/>
    <w:rsid w:val="00294419"/>
    <w:rsid w:val="002B4998"/>
    <w:rsid w:val="002B59F3"/>
    <w:rsid w:val="002B65BE"/>
    <w:rsid w:val="002C03EC"/>
    <w:rsid w:val="002E55DF"/>
    <w:rsid w:val="0030209E"/>
    <w:rsid w:val="00306679"/>
    <w:rsid w:val="0030746F"/>
    <w:rsid w:val="003102DF"/>
    <w:rsid w:val="00310D41"/>
    <w:rsid w:val="003244AB"/>
    <w:rsid w:val="003248A7"/>
    <w:rsid w:val="003257E5"/>
    <w:rsid w:val="00332658"/>
    <w:rsid w:val="003516F3"/>
    <w:rsid w:val="003544D2"/>
    <w:rsid w:val="00354D79"/>
    <w:rsid w:val="003655D8"/>
    <w:rsid w:val="00367186"/>
    <w:rsid w:val="00376086"/>
    <w:rsid w:val="003766E0"/>
    <w:rsid w:val="00377B08"/>
    <w:rsid w:val="003810BE"/>
    <w:rsid w:val="00382E22"/>
    <w:rsid w:val="00383C00"/>
    <w:rsid w:val="003A2E85"/>
    <w:rsid w:val="003B1F52"/>
    <w:rsid w:val="003D55B9"/>
    <w:rsid w:val="003D65D7"/>
    <w:rsid w:val="003D6AD2"/>
    <w:rsid w:val="003E5ECF"/>
    <w:rsid w:val="003F417E"/>
    <w:rsid w:val="003F41D7"/>
    <w:rsid w:val="003F52B3"/>
    <w:rsid w:val="003F62AF"/>
    <w:rsid w:val="004043A3"/>
    <w:rsid w:val="0041612C"/>
    <w:rsid w:val="004175BB"/>
    <w:rsid w:val="004215BB"/>
    <w:rsid w:val="00421AA9"/>
    <w:rsid w:val="0042261A"/>
    <w:rsid w:val="00422FAE"/>
    <w:rsid w:val="004257E6"/>
    <w:rsid w:val="004306E1"/>
    <w:rsid w:val="004370C7"/>
    <w:rsid w:val="0044485C"/>
    <w:rsid w:val="004458F0"/>
    <w:rsid w:val="00460709"/>
    <w:rsid w:val="00465647"/>
    <w:rsid w:val="00466C83"/>
    <w:rsid w:val="00476195"/>
    <w:rsid w:val="00487286"/>
    <w:rsid w:val="00487D08"/>
    <w:rsid w:val="004C4F72"/>
    <w:rsid w:val="004C5CF4"/>
    <w:rsid w:val="004D0B1F"/>
    <w:rsid w:val="004D5099"/>
    <w:rsid w:val="004D71B7"/>
    <w:rsid w:val="004E1962"/>
    <w:rsid w:val="004E2E22"/>
    <w:rsid w:val="004E4819"/>
    <w:rsid w:val="004F1CAF"/>
    <w:rsid w:val="00501192"/>
    <w:rsid w:val="0051231D"/>
    <w:rsid w:val="0052042B"/>
    <w:rsid w:val="00522464"/>
    <w:rsid w:val="00522BBE"/>
    <w:rsid w:val="00522D44"/>
    <w:rsid w:val="00530D3D"/>
    <w:rsid w:val="00534149"/>
    <w:rsid w:val="00535A2C"/>
    <w:rsid w:val="005402F5"/>
    <w:rsid w:val="00541E1C"/>
    <w:rsid w:val="00560EA4"/>
    <w:rsid w:val="005620DB"/>
    <w:rsid w:val="00575185"/>
    <w:rsid w:val="00583062"/>
    <w:rsid w:val="0058623F"/>
    <w:rsid w:val="00586BB7"/>
    <w:rsid w:val="005A1FAF"/>
    <w:rsid w:val="005A7C77"/>
    <w:rsid w:val="005C50B5"/>
    <w:rsid w:val="005C5EC2"/>
    <w:rsid w:val="005C70A4"/>
    <w:rsid w:val="005C7749"/>
    <w:rsid w:val="005D2016"/>
    <w:rsid w:val="005E304B"/>
    <w:rsid w:val="005E62E0"/>
    <w:rsid w:val="00606126"/>
    <w:rsid w:val="0061375D"/>
    <w:rsid w:val="00626F6A"/>
    <w:rsid w:val="006335B9"/>
    <w:rsid w:val="0064221A"/>
    <w:rsid w:val="006451D7"/>
    <w:rsid w:val="00651930"/>
    <w:rsid w:val="00651CF1"/>
    <w:rsid w:val="00654B0A"/>
    <w:rsid w:val="00655968"/>
    <w:rsid w:val="00661CF8"/>
    <w:rsid w:val="00674EFD"/>
    <w:rsid w:val="00676E62"/>
    <w:rsid w:val="00681DDC"/>
    <w:rsid w:val="006850B6"/>
    <w:rsid w:val="00685123"/>
    <w:rsid w:val="00692A75"/>
    <w:rsid w:val="006C4A3C"/>
    <w:rsid w:val="006C4DB3"/>
    <w:rsid w:val="006D1CA4"/>
    <w:rsid w:val="006D31D6"/>
    <w:rsid w:val="006D3544"/>
    <w:rsid w:val="006E4F9A"/>
    <w:rsid w:val="006F7700"/>
    <w:rsid w:val="007003CE"/>
    <w:rsid w:val="00701D08"/>
    <w:rsid w:val="007039E0"/>
    <w:rsid w:val="00710B0C"/>
    <w:rsid w:val="00712133"/>
    <w:rsid w:val="00714E8F"/>
    <w:rsid w:val="00725C7B"/>
    <w:rsid w:val="00726F8A"/>
    <w:rsid w:val="00746E71"/>
    <w:rsid w:val="00763228"/>
    <w:rsid w:val="00770980"/>
    <w:rsid w:val="00775E70"/>
    <w:rsid w:val="00787EE5"/>
    <w:rsid w:val="0079765A"/>
    <w:rsid w:val="007A2CEB"/>
    <w:rsid w:val="007A3804"/>
    <w:rsid w:val="007A3D84"/>
    <w:rsid w:val="007A4B1E"/>
    <w:rsid w:val="007C404C"/>
    <w:rsid w:val="007E21D9"/>
    <w:rsid w:val="007F3ACA"/>
    <w:rsid w:val="00800B47"/>
    <w:rsid w:val="00801105"/>
    <w:rsid w:val="00804883"/>
    <w:rsid w:val="008121EF"/>
    <w:rsid w:val="00812D5E"/>
    <w:rsid w:val="008135B6"/>
    <w:rsid w:val="00820146"/>
    <w:rsid w:val="00826CB3"/>
    <w:rsid w:val="0083069C"/>
    <w:rsid w:val="0083145D"/>
    <w:rsid w:val="00833209"/>
    <w:rsid w:val="008631CC"/>
    <w:rsid w:val="0086509D"/>
    <w:rsid w:val="00866116"/>
    <w:rsid w:val="00876E83"/>
    <w:rsid w:val="00882E29"/>
    <w:rsid w:val="008A50D2"/>
    <w:rsid w:val="008A782A"/>
    <w:rsid w:val="008B0353"/>
    <w:rsid w:val="008B0D1B"/>
    <w:rsid w:val="008C04D2"/>
    <w:rsid w:val="008C1723"/>
    <w:rsid w:val="008C6A35"/>
    <w:rsid w:val="008D0134"/>
    <w:rsid w:val="008E26E6"/>
    <w:rsid w:val="008F16B4"/>
    <w:rsid w:val="00901795"/>
    <w:rsid w:val="0090467F"/>
    <w:rsid w:val="0090722B"/>
    <w:rsid w:val="00924D5A"/>
    <w:rsid w:val="00925530"/>
    <w:rsid w:val="00934B15"/>
    <w:rsid w:val="00953CDD"/>
    <w:rsid w:val="0095762B"/>
    <w:rsid w:val="0096419E"/>
    <w:rsid w:val="00965E11"/>
    <w:rsid w:val="00973506"/>
    <w:rsid w:val="009772C7"/>
    <w:rsid w:val="009836AC"/>
    <w:rsid w:val="00995A4B"/>
    <w:rsid w:val="009A2399"/>
    <w:rsid w:val="009A62DB"/>
    <w:rsid w:val="009B1229"/>
    <w:rsid w:val="009B1409"/>
    <w:rsid w:val="009B35CB"/>
    <w:rsid w:val="009B7B3C"/>
    <w:rsid w:val="009C1F5A"/>
    <w:rsid w:val="009C7F8F"/>
    <w:rsid w:val="009D19F8"/>
    <w:rsid w:val="009D7CB2"/>
    <w:rsid w:val="009E0708"/>
    <w:rsid w:val="009E6171"/>
    <w:rsid w:val="009F0529"/>
    <w:rsid w:val="009F0A23"/>
    <w:rsid w:val="009F2A1A"/>
    <w:rsid w:val="00A00184"/>
    <w:rsid w:val="00A11456"/>
    <w:rsid w:val="00A11A48"/>
    <w:rsid w:val="00A15948"/>
    <w:rsid w:val="00A22111"/>
    <w:rsid w:val="00A35999"/>
    <w:rsid w:val="00A425D1"/>
    <w:rsid w:val="00A52A12"/>
    <w:rsid w:val="00A53341"/>
    <w:rsid w:val="00A55BCD"/>
    <w:rsid w:val="00A73F32"/>
    <w:rsid w:val="00A756ED"/>
    <w:rsid w:val="00A85226"/>
    <w:rsid w:val="00AA369A"/>
    <w:rsid w:val="00AB3024"/>
    <w:rsid w:val="00AB6179"/>
    <w:rsid w:val="00AC06D6"/>
    <w:rsid w:val="00AC0C1F"/>
    <w:rsid w:val="00AC149C"/>
    <w:rsid w:val="00AC49F3"/>
    <w:rsid w:val="00AE5B9F"/>
    <w:rsid w:val="00AF62AD"/>
    <w:rsid w:val="00B0013C"/>
    <w:rsid w:val="00B02D4E"/>
    <w:rsid w:val="00B24DB0"/>
    <w:rsid w:val="00B3256A"/>
    <w:rsid w:val="00B5470C"/>
    <w:rsid w:val="00B561A4"/>
    <w:rsid w:val="00B56BD4"/>
    <w:rsid w:val="00B61D2B"/>
    <w:rsid w:val="00B64788"/>
    <w:rsid w:val="00B74A8E"/>
    <w:rsid w:val="00B764D8"/>
    <w:rsid w:val="00B83787"/>
    <w:rsid w:val="00B86360"/>
    <w:rsid w:val="00B86921"/>
    <w:rsid w:val="00B94B61"/>
    <w:rsid w:val="00BA724F"/>
    <w:rsid w:val="00BB2F24"/>
    <w:rsid w:val="00BC791F"/>
    <w:rsid w:val="00BD3A18"/>
    <w:rsid w:val="00BE0774"/>
    <w:rsid w:val="00BF471C"/>
    <w:rsid w:val="00C02DC0"/>
    <w:rsid w:val="00C047B7"/>
    <w:rsid w:val="00C05EF8"/>
    <w:rsid w:val="00C06EC7"/>
    <w:rsid w:val="00C104E8"/>
    <w:rsid w:val="00C12ADF"/>
    <w:rsid w:val="00C201BF"/>
    <w:rsid w:val="00C355CE"/>
    <w:rsid w:val="00C43FAD"/>
    <w:rsid w:val="00C47C6A"/>
    <w:rsid w:val="00C52A02"/>
    <w:rsid w:val="00C55D18"/>
    <w:rsid w:val="00C64D7C"/>
    <w:rsid w:val="00C70D68"/>
    <w:rsid w:val="00C71193"/>
    <w:rsid w:val="00C72A59"/>
    <w:rsid w:val="00C74D3A"/>
    <w:rsid w:val="00C770DA"/>
    <w:rsid w:val="00C77106"/>
    <w:rsid w:val="00C82A98"/>
    <w:rsid w:val="00C93493"/>
    <w:rsid w:val="00C934EB"/>
    <w:rsid w:val="00C95D79"/>
    <w:rsid w:val="00C9754D"/>
    <w:rsid w:val="00C97B19"/>
    <w:rsid w:val="00CB0103"/>
    <w:rsid w:val="00CB19B0"/>
    <w:rsid w:val="00CB2B59"/>
    <w:rsid w:val="00CB4BB1"/>
    <w:rsid w:val="00CB7766"/>
    <w:rsid w:val="00CC68BB"/>
    <w:rsid w:val="00CC7B9C"/>
    <w:rsid w:val="00CD0DB9"/>
    <w:rsid w:val="00CD5E49"/>
    <w:rsid w:val="00CE25B4"/>
    <w:rsid w:val="00CE794D"/>
    <w:rsid w:val="00CF5B06"/>
    <w:rsid w:val="00D12998"/>
    <w:rsid w:val="00D2654D"/>
    <w:rsid w:val="00D30322"/>
    <w:rsid w:val="00D35671"/>
    <w:rsid w:val="00D41599"/>
    <w:rsid w:val="00D41C35"/>
    <w:rsid w:val="00D42636"/>
    <w:rsid w:val="00D44C72"/>
    <w:rsid w:val="00D460AE"/>
    <w:rsid w:val="00D54B8D"/>
    <w:rsid w:val="00D637DA"/>
    <w:rsid w:val="00D75861"/>
    <w:rsid w:val="00D83438"/>
    <w:rsid w:val="00D87362"/>
    <w:rsid w:val="00D92492"/>
    <w:rsid w:val="00DA3275"/>
    <w:rsid w:val="00DB5BE6"/>
    <w:rsid w:val="00DC2B8C"/>
    <w:rsid w:val="00DD771B"/>
    <w:rsid w:val="00DD7978"/>
    <w:rsid w:val="00DD7DCD"/>
    <w:rsid w:val="00DE106E"/>
    <w:rsid w:val="00DF5133"/>
    <w:rsid w:val="00E01921"/>
    <w:rsid w:val="00E041CC"/>
    <w:rsid w:val="00E05C8D"/>
    <w:rsid w:val="00E0625A"/>
    <w:rsid w:val="00E124B6"/>
    <w:rsid w:val="00E1443F"/>
    <w:rsid w:val="00E15544"/>
    <w:rsid w:val="00E1760C"/>
    <w:rsid w:val="00E204B7"/>
    <w:rsid w:val="00E50F43"/>
    <w:rsid w:val="00E5108A"/>
    <w:rsid w:val="00E61E76"/>
    <w:rsid w:val="00E64E00"/>
    <w:rsid w:val="00E75C85"/>
    <w:rsid w:val="00E774CC"/>
    <w:rsid w:val="00E77C63"/>
    <w:rsid w:val="00E84F8D"/>
    <w:rsid w:val="00E862E8"/>
    <w:rsid w:val="00E863A5"/>
    <w:rsid w:val="00EA2946"/>
    <w:rsid w:val="00ED3A58"/>
    <w:rsid w:val="00EE0B92"/>
    <w:rsid w:val="00EE3081"/>
    <w:rsid w:val="00EF542A"/>
    <w:rsid w:val="00EF64F8"/>
    <w:rsid w:val="00F027FA"/>
    <w:rsid w:val="00F150C7"/>
    <w:rsid w:val="00F20DAD"/>
    <w:rsid w:val="00F2765C"/>
    <w:rsid w:val="00F32DD9"/>
    <w:rsid w:val="00F3312C"/>
    <w:rsid w:val="00F3328C"/>
    <w:rsid w:val="00F5434B"/>
    <w:rsid w:val="00F72EE6"/>
    <w:rsid w:val="00F81AFF"/>
    <w:rsid w:val="00F82834"/>
    <w:rsid w:val="00F91682"/>
    <w:rsid w:val="00FA3072"/>
    <w:rsid w:val="00FB71FB"/>
    <w:rsid w:val="00FC19DF"/>
    <w:rsid w:val="00FC763E"/>
    <w:rsid w:val="00FD4199"/>
    <w:rsid w:val="00FD5A7E"/>
    <w:rsid w:val="00FD6056"/>
    <w:rsid w:val="00FD7AFA"/>
    <w:rsid w:val="00FD7CE9"/>
    <w:rsid w:val="00FF006A"/>
    <w:rsid w:val="00FF0E02"/>
    <w:rsid w:val="00FF54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F72"/>
    <w:pPr>
      <w:spacing w:after="0" w:line="240" w:lineRule="auto"/>
    </w:pPr>
    <w:rPr>
      <w:rFonts w:ascii="Arial" w:eastAsia="Times New Roman" w:hAnsi="Arial" w:cs="Times New Roman"/>
      <w:sz w:val="24"/>
      <w:szCs w:val="20"/>
      <w:lang w:eastAsia="ru-RU"/>
    </w:rPr>
  </w:style>
  <w:style w:type="paragraph" w:styleId="1">
    <w:name w:val="heading 1"/>
    <w:basedOn w:val="a"/>
    <w:next w:val="a"/>
    <w:link w:val="10"/>
    <w:uiPriority w:val="9"/>
    <w:qFormat/>
    <w:rsid w:val="008121E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A782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rsid w:val="004C4F72"/>
    <w:pPr>
      <w:ind w:firstLine="708"/>
      <w:jc w:val="both"/>
    </w:pPr>
    <w:rPr>
      <w:b/>
    </w:rPr>
  </w:style>
  <w:style w:type="character" w:customStyle="1" w:styleId="22">
    <w:name w:val="Основной текст с отступом 2 Знак"/>
    <w:basedOn w:val="a0"/>
    <w:link w:val="21"/>
    <w:rsid w:val="004C4F72"/>
    <w:rPr>
      <w:rFonts w:ascii="Arial" w:eastAsia="Times New Roman" w:hAnsi="Arial" w:cs="Times New Roman"/>
      <w:b/>
      <w:sz w:val="24"/>
      <w:szCs w:val="20"/>
      <w:lang w:eastAsia="ru-RU"/>
    </w:rPr>
  </w:style>
  <w:style w:type="character" w:styleId="a3">
    <w:name w:val="Hyperlink"/>
    <w:uiPriority w:val="99"/>
    <w:rsid w:val="004C4F72"/>
    <w:rPr>
      <w:color w:val="0000FF"/>
      <w:u w:val="single"/>
    </w:rPr>
  </w:style>
  <w:style w:type="paragraph" w:styleId="a4">
    <w:name w:val="footnote text"/>
    <w:aliases w:val="Table_Footnote_last,Текст сноски Знак Знак,Текст сноски Знак1 Знак,Текст сноски Знак Знак1 Знак,Текст сноски Знак2,Текст сноски Знак Знак Знак,Текст сноски Знак Знак Знак Знак Знак,Текст сноски Знак1 Знак Знак Знак,Текст сноски Знак1,Знак1"/>
    <w:basedOn w:val="a"/>
    <w:link w:val="a5"/>
    <w:rsid w:val="004C4F72"/>
    <w:rPr>
      <w:rFonts w:ascii="Times New Roman" w:hAnsi="Times New Roman"/>
      <w:sz w:val="20"/>
      <w:lang w:val="en-US"/>
    </w:rPr>
  </w:style>
  <w:style w:type="character" w:customStyle="1" w:styleId="a5">
    <w:name w:val="Текст сноски Знак"/>
    <w:aliases w:val="Table_Footnote_last Знак,Текст сноски Знак Знак Знак1,Текст сноски Знак1 Знак Знак,Текст сноски Знак Знак1 Знак Знак,Текст сноски Знак2 Знак,Текст сноски Знак Знак Знак Знак,Текст сноски Знак Знак Знак Знак Знак Знак,Знак1 Знак"/>
    <w:basedOn w:val="a0"/>
    <w:link w:val="a4"/>
    <w:rsid w:val="004C4F72"/>
    <w:rPr>
      <w:rFonts w:ascii="Times New Roman" w:eastAsia="Times New Roman" w:hAnsi="Times New Roman" w:cs="Times New Roman"/>
      <w:sz w:val="20"/>
      <w:szCs w:val="20"/>
      <w:lang w:val="en-US" w:eastAsia="ru-RU"/>
    </w:rPr>
  </w:style>
  <w:style w:type="character" w:styleId="a6">
    <w:name w:val="footnote reference"/>
    <w:aliases w:val="Знак сноски 1,Знак сноски-FN,Ciae niinee-FN,Referencia nota al pie,сноска,СНОСКА,сноска1,ООО Знак сноски,Footnote Reference"/>
    <w:rsid w:val="004C4F72"/>
    <w:rPr>
      <w:vertAlign w:val="superscript"/>
    </w:rPr>
  </w:style>
  <w:style w:type="paragraph" w:customStyle="1" w:styleId="23">
    <w:name w:val="Обычный2"/>
    <w:rsid w:val="004C4F72"/>
    <w:pPr>
      <w:widowControl w:val="0"/>
      <w:suppressAutoHyphens/>
      <w:spacing w:after="0" w:line="240" w:lineRule="auto"/>
    </w:pPr>
    <w:rPr>
      <w:rFonts w:ascii="Times New Roman" w:eastAsia="Times New Roman" w:hAnsi="Times New Roman" w:cs="Calibri"/>
      <w:sz w:val="20"/>
      <w:szCs w:val="20"/>
      <w:lang w:val="en-US" w:eastAsia="ar-SA"/>
    </w:rPr>
  </w:style>
  <w:style w:type="paragraph" w:customStyle="1" w:styleId="a7">
    <w:name w:val="Нормальный"/>
    <w:basedOn w:val="a"/>
    <w:rsid w:val="004C4F72"/>
    <w:pPr>
      <w:spacing w:line="360" w:lineRule="auto"/>
      <w:ind w:firstLine="720"/>
      <w:jc w:val="both"/>
    </w:pPr>
    <w:rPr>
      <w:rFonts w:ascii="Times New Roman" w:hAnsi="Times New Roman"/>
    </w:rPr>
  </w:style>
  <w:style w:type="paragraph" w:styleId="a8">
    <w:name w:val="Balloon Text"/>
    <w:basedOn w:val="a"/>
    <w:link w:val="a9"/>
    <w:uiPriority w:val="99"/>
    <w:semiHidden/>
    <w:unhideWhenUsed/>
    <w:rsid w:val="004C4F72"/>
    <w:rPr>
      <w:rFonts w:ascii="Tahoma" w:hAnsi="Tahoma" w:cs="Tahoma"/>
      <w:sz w:val="16"/>
      <w:szCs w:val="16"/>
    </w:rPr>
  </w:style>
  <w:style w:type="character" w:customStyle="1" w:styleId="a9">
    <w:name w:val="Текст выноски Знак"/>
    <w:basedOn w:val="a0"/>
    <w:link w:val="a8"/>
    <w:uiPriority w:val="99"/>
    <w:semiHidden/>
    <w:rsid w:val="004C4F72"/>
    <w:rPr>
      <w:rFonts w:ascii="Tahoma" w:eastAsia="Times New Roman" w:hAnsi="Tahoma" w:cs="Tahoma"/>
      <w:sz w:val="16"/>
      <w:szCs w:val="16"/>
      <w:lang w:eastAsia="ru-RU"/>
    </w:rPr>
  </w:style>
  <w:style w:type="paragraph" w:styleId="aa">
    <w:name w:val="List Paragraph"/>
    <w:basedOn w:val="a"/>
    <w:uiPriority w:val="34"/>
    <w:qFormat/>
    <w:rsid w:val="00CB19B0"/>
    <w:pPr>
      <w:ind w:left="720"/>
      <w:contextualSpacing/>
    </w:pPr>
  </w:style>
  <w:style w:type="character" w:customStyle="1" w:styleId="apple-converted-space">
    <w:name w:val="apple-converted-space"/>
    <w:basedOn w:val="a0"/>
    <w:rsid w:val="003F41D7"/>
  </w:style>
  <w:style w:type="paragraph" w:styleId="ab">
    <w:name w:val="header"/>
    <w:basedOn w:val="a"/>
    <w:link w:val="ac"/>
    <w:uiPriority w:val="99"/>
    <w:unhideWhenUsed/>
    <w:rsid w:val="00A425D1"/>
    <w:pPr>
      <w:tabs>
        <w:tab w:val="center" w:pos="4677"/>
        <w:tab w:val="right" w:pos="9355"/>
      </w:tabs>
    </w:pPr>
  </w:style>
  <w:style w:type="character" w:customStyle="1" w:styleId="ac">
    <w:name w:val="Верхний колонтитул Знак"/>
    <w:basedOn w:val="a0"/>
    <w:link w:val="ab"/>
    <w:uiPriority w:val="99"/>
    <w:rsid w:val="00A425D1"/>
    <w:rPr>
      <w:rFonts w:ascii="Arial" w:eastAsia="Times New Roman" w:hAnsi="Arial" w:cs="Times New Roman"/>
      <w:sz w:val="24"/>
      <w:szCs w:val="20"/>
      <w:lang w:eastAsia="ru-RU"/>
    </w:rPr>
  </w:style>
  <w:style w:type="paragraph" w:styleId="ad">
    <w:name w:val="footer"/>
    <w:basedOn w:val="a"/>
    <w:link w:val="ae"/>
    <w:uiPriority w:val="99"/>
    <w:unhideWhenUsed/>
    <w:rsid w:val="00A425D1"/>
    <w:pPr>
      <w:tabs>
        <w:tab w:val="center" w:pos="4677"/>
        <w:tab w:val="right" w:pos="9355"/>
      </w:tabs>
    </w:pPr>
  </w:style>
  <w:style w:type="character" w:customStyle="1" w:styleId="ae">
    <w:name w:val="Нижний колонтитул Знак"/>
    <w:basedOn w:val="a0"/>
    <w:link w:val="ad"/>
    <w:uiPriority w:val="99"/>
    <w:rsid w:val="00A425D1"/>
    <w:rPr>
      <w:rFonts w:ascii="Arial" w:eastAsia="Times New Roman" w:hAnsi="Arial" w:cs="Times New Roman"/>
      <w:sz w:val="24"/>
      <w:szCs w:val="20"/>
      <w:lang w:eastAsia="ru-RU"/>
    </w:rPr>
  </w:style>
  <w:style w:type="character" w:customStyle="1" w:styleId="20">
    <w:name w:val="Заголовок 2 Знак"/>
    <w:basedOn w:val="a0"/>
    <w:link w:val="2"/>
    <w:uiPriority w:val="9"/>
    <w:rsid w:val="008A782A"/>
    <w:rPr>
      <w:rFonts w:asciiTheme="majorHAnsi" w:eastAsiaTheme="majorEastAsia" w:hAnsiTheme="majorHAnsi" w:cstheme="majorBidi"/>
      <w:b/>
      <w:bCs/>
      <w:color w:val="4F81BD" w:themeColor="accent1"/>
      <w:sz w:val="26"/>
      <w:szCs w:val="26"/>
      <w:lang w:eastAsia="ru-RU"/>
    </w:rPr>
  </w:style>
  <w:style w:type="character" w:customStyle="1" w:styleId="10">
    <w:name w:val="Заголовок 1 Знак"/>
    <w:basedOn w:val="a0"/>
    <w:link w:val="1"/>
    <w:uiPriority w:val="9"/>
    <w:rsid w:val="008121EF"/>
    <w:rPr>
      <w:rFonts w:asciiTheme="majorHAnsi" w:eastAsiaTheme="majorEastAsia" w:hAnsiTheme="majorHAnsi" w:cstheme="majorBidi"/>
      <w:b/>
      <w:bCs/>
      <w:color w:val="365F91" w:themeColor="accent1" w:themeShade="BF"/>
      <w:sz w:val="28"/>
      <w:szCs w:val="28"/>
      <w:lang w:eastAsia="ru-RU"/>
    </w:rPr>
  </w:style>
  <w:style w:type="paragraph" w:styleId="af">
    <w:name w:val="TOC Heading"/>
    <w:basedOn w:val="1"/>
    <w:next w:val="a"/>
    <w:uiPriority w:val="39"/>
    <w:semiHidden/>
    <w:unhideWhenUsed/>
    <w:qFormat/>
    <w:rsid w:val="008121EF"/>
    <w:pPr>
      <w:spacing w:line="276" w:lineRule="auto"/>
      <w:outlineLvl w:val="9"/>
    </w:pPr>
  </w:style>
  <w:style w:type="paragraph" w:styleId="24">
    <w:name w:val="toc 2"/>
    <w:basedOn w:val="a"/>
    <w:next w:val="a"/>
    <w:autoRedefine/>
    <w:uiPriority w:val="39"/>
    <w:unhideWhenUsed/>
    <w:rsid w:val="00F027FA"/>
    <w:pPr>
      <w:tabs>
        <w:tab w:val="right" w:leader="dot" w:pos="9345"/>
      </w:tabs>
      <w:spacing w:after="100"/>
      <w:ind w:left="240"/>
    </w:pPr>
  </w:style>
  <w:style w:type="table" w:styleId="af0">
    <w:name w:val="Table Grid"/>
    <w:basedOn w:val="a1"/>
    <w:uiPriority w:val="59"/>
    <w:rsid w:val="00B647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3730">
      <w:bodyDiv w:val="1"/>
      <w:marLeft w:val="0"/>
      <w:marRight w:val="0"/>
      <w:marTop w:val="0"/>
      <w:marBottom w:val="0"/>
      <w:divBdr>
        <w:top w:val="none" w:sz="0" w:space="0" w:color="auto"/>
        <w:left w:val="none" w:sz="0" w:space="0" w:color="auto"/>
        <w:bottom w:val="none" w:sz="0" w:space="0" w:color="auto"/>
        <w:right w:val="none" w:sz="0" w:space="0" w:color="auto"/>
      </w:divBdr>
    </w:div>
    <w:div w:id="29110896">
      <w:bodyDiv w:val="1"/>
      <w:marLeft w:val="0"/>
      <w:marRight w:val="0"/>
      <w:marTop w:val="0"/>
      <w:marBottom w:val="0"/>
      <w:divBdr>
        <w:top w:val="none" w:sz="0" w:space="0" w:color="auto"/>
        <w:left w:val="none" w:sz="0" w:space="0" w:color="auto"/>
        <w:bottom w:val="none" w:sz="0" w:space="0" w:color="auto"/>
        <w:right w:val="none" w:sz="0" w:space="0" w:color="auto"/>
      </w:divBdr>
    </w:div>
    <w:div w:id="88277589">
      <w:bodyDiv w:val="1"/>
      <w:marLeft w:val="0"/>
      <w:marRight w:val="0"/>
      <w:marTop w:val="0"/>
      <w:marBottom w:val="0"/>
      <w:divBdr>
        <w:top w:val="none" w:sz="0" w:space="0" w:color="auto"/>
        <w:left w:val="none" w:sz="0" w:space="0" w:color="auto"/>
        <w:bottom w:val="none" w:sz="0" w:space="0" w:color="auto"/>
        <w:right w:val="none" w:sz="0" w:space="0" w:color="auto"/>
      </w:divBdr>
    </w:div>
    <w:div w:id="126701927">
      <w:bodyDiv w:val="1"/>
      <w:marLeft w:val="0"/>
      <w:marRight w:val="0"/>
      <w:marTop w:val="0"/>
      <w:marBottom w:val="0"/>
      <w:divBdr>
        <w:top w:val="none" w:sz="0" w:space="0" w:color="auto"/>
        <w:left w:val="none" w:sz="0" w:space="0" w:color="auto"/>
        <w:bottom w:val="none" w:sz="0" w:space="0" w:color="auto"/>
        <w:right w:val="none" w:sz="0" w:space="0" w:color="auto"/>
      </w:divBdr>
    </w:div>
    <w:div w:id="139854671">
      <w:bodyDiv w:val="1"/>
      <w:marLeft w:val="0"/>
      <w:marRight w:val="0"/>
      <w:marTop w:val="0"/>
      <w:marBottom w:val="0"/>
      <w:divBdr>
        <w:top w:val="none" w:sz="0" w:space="0" w:color="auto"/>
        <w:left w:val="none" w:sz="0" w:space="0" w:color="auto"/>
        <w:bottom w:val="none" w:sz="0" w:space="0" w:color="auto"/>
        <w:right w:val="none" w:sz="0" w:space="0" w:color="auto"/>
      </w:divBdr>
    </w:div>
    <w:div w:id="144393490">
      <w:bodyDiv w:val="1"/>
      <w:marLeft w:val="0"/>
      <w:marRight w:val="0"/>
      <w:marTop w:val="0"/>
      <w:marBottom w:val="0"/>
      <w:divBdr>
        <w:top w:val="none" w:sz="0" w:space="0" w:color="auto"/>
        <w:left w:val="none" w:sz="0" w:space="0" w:color="auto"/>
        <w:bottom w:val="none" w:sz="0" w:space="0" w:color="auto"/>
        <w:right w:val="none" w:sz="0" w:space="0" w:color="auto"/>
      </w:divBdr>
    </w:div>
    <w:div w:id="144779908">
      <w:bodyDiv w:val="1"/>
      <w:marLeft w:val="0"/>
      <w:marRight w:val="0"/>
      <w:marTop w:val="0"/>
      <w:marBottom w:val="0"/>
      <w:divBdr>
        <w:top w:val="none" w:sz="0" w:space="0" w:color="auto"/>
        <w:left w:val="none" w:sz="0" w:space="0" w:color="auto"/>
        <w:bottom w:val="none" w:sz="0" w:space="0" w:color="auto"/>
        <w:right w:val="none" w:sz="0" w:space="0" w:color="auto"/>
      </w:divBdr>
    </w:div>
    <w:div w:id="167060071">
      <w:bodyDiv w:val="1"/>
      <w:marLeft w:val="0"/>
      <w:marRight w:val="0"/>
      <w:marTop w:val="0"/>
      <w:marBottom w:val="0"/>
      <w:divBdr>
        <w:top w:val="none" w:sz="0" w:space="0" w:color="auto"/>
        <w:left w:val="none" w:sz="0" w:space="0" w:color="auto"/>
        <w:bottom w:val="none" w:sz="0" w:space="0" w:color="auto"/>
        <w:right w:val="none" w:sz="0" w:space="0" w:color="auto"/>
      </w:divBdr>
    </w:div>
    <w:div w:id="205216704">
      <w:bodyDiv w:val="1"/>
      <w:marLeft w:val="0"/>
      <w:marRight w:val="0"/>
      <w:marTop w:val="0"/>
      <w:marBottom w:val="0"/>
      <w:divBdr>
        <w:top w:val="none" w:sz="0" w:space="0" w:color="auto"/>
        <w:left w:val="none" w:sz="0" w:space="0" w:color="auto"/>
        <w:bottom w:val="none" w:sz="0" w:space="0" w:color="auto"/>
        <w:right w:val="none" w:sz="0" w:space="0" w:color="auto"/>
      </w:divBdr>
    </w:div>
    <w:div w:id="215552085">
      <w:bodyDiv w:val="1"/>
      <w:marLeft w:val="0"/>
      <w:marRight w:val="0"/>
      <w:marTop w:val="0"/>
      <w:marBottom w:val="0"/>
      <w:divBdr>
        <w:top w:val="none" w:sz="0" w:space="0" w:color="auto"/>
        <w:left w:val="none" w:sz="0" w:space="0" w:color="auto"/>
        <w:bottom w:val="none" w:sz="0" w:space="0" w:color="auto"/>
        <w:right w:val="none" w:sz="0" w:space="0" w:color="auto"/>
      </w:divBdr>
    </w:div>
    <w:div w:id="215553791">
      <w:bodyDiv w:val="1"/>
      <w:marLeft w:val="0"/>
      <w:marRight w:val="0"/>
      <w:marTop w:val="0"/>
      <w:marBottom w:val="0"/>
      <w:divBdr>
        <w:top w:val="none" w:sz="0" w:space="0" w:color="auto"/>
        <w:left w:val="none" w:sz="0" w:space="0" w:color="auto"/>
        <w:bottom w:val="none" w:sz="0" w:space="0" w:color="auto"/>
        <w:right w:val="none" w:sz="0" w:space="0" w:color="auto"/>
      </w:divBdr>
    </w:div>
    <w:div w:id="219362241">
      <w:bodyDiv w:val="1"/>
      <w:marLeft w:val="0"/>
      <w:marRight w:val="0"/>
      <w:marTop w:val="0"/>
      <w:marBottom w:val="0"/>
      <w:divBdr>
        <w:top w:val="none" w:sz="0" w:space="0" w:color="auto"/>
        <w:left w:val="none" w:sz="0" w:space="0" w:color="auto"/>
        <w:bottom w:val="none" w:sz="0" w:space="0" w:color="auto"/>
        <w:right w:val="none" w:sz="0" w:space="0" w:color="auto"/>
      </w:divBdr>
    </w:div>
    <w:div w:id="226427111">
      <w:bodyDiv w:val="1"/>
      <w:marLeft w:val="0"/>
      <w:marRight w:val="0"/>
      <w:marTop w:val="0"/>
      <w:marBottom w:val="0"/>
      <w:divBdr>
        <w:top w:val="none" w:sz="0" w:space="0" w:color="auto"/>
        <w:left w:val="none" w:sz="0" w:space="0" w:color="auto"/>
        <w:bottom w:val="none" w:sz="0" w:space="0" w:color="auto"/>
        <w:right w:val="none" w:sz="0" w:space="0" w:color="auto"/>
      </w:divBdr>
    </w:div>
    <w:div w:id="230846344">
      <w:bodyDiv w:val="1"/>
      <w:marLeft w:val="0"/>
      <w:marRight w:val="0"/>
      <w:marTop w:val="0"/>
      <w:marBottom w:val="0"/>
      <w:divBdr>
        <w:top w:val="none" w:sz="0" w:space="0" w:color="auto"/>
        <w:left w:val="none" w:sz="0" w:space="0" w:color="auto"/>
        <w:bottom w:val="none" w:sz="0" w:space="0" w:color="auto"/>
        <w:right w:val="none" w:sz="0" w:space="0" w:color="auto"/>
      </w:divBdr>
    </w:div>
    <w:div w:id="235631812">
      <w:bodyDiv w:val="1"/>
      <w:marLeft w:val="0"/>
      <w:marRight w:val="0"/>
      <w:marTop w:val="0"/>
      <w:marBottom w:val="0"/>
      <w:divBdr>
        <w:top w:val="none" w:sz="0" w:space="0" w:color="auto"/>
        <w:left w:val="none" w:sz="0" w:space="0" w:color="auto"/>
        <w:bottom w:val="none" w:sz="0" w:space="0" w:color="auto"/>
        <w:right w:val="none" w:sz="0" w:space="0" w:color="auto"/>
      </w:divBdr>
    </w:div>
    <w:div w:id="247428146">
      <w:bodyDiv w:val="1"/>
      <w:marLeft w:val="0"/>
      <w:marRight w:val="0"/>
      <w:marTop w:val="0"/>
      <w:marBottom w:val="0"/>
      <w:divBdr>
        <w:top w:val="none" w:sz="0" w:space="0" w:color="auto"/>
        <w:left w:val="none" w:sz="0" w:space="0" w:color="auto"/>
        <w:bottom w:val="none" w:sz="0" w:space="0" w:color="auto"/>
        <w:right w:val="none" w:sz="0" w:space="0" w:color="auto"/>
      </w:divBdr>
    </w:div>
    <w:div w:id="289022840">
      <w:bodyDiv w:val="1"/>
      <w:marLeft w:val="0"/>
      <w:marRight w:val="0"/>
      <w:marTop w:val="0"/>
      <w:marBottom w:val="0"/>
      <w:divBdr>
        <w:top w:val="none" w:sz="0" w:space="0" w:color="auto"/>
        <w:left w:val="none" w:sz="0" w:space="0" w:color="auto"/>
        <w:bottom w:val="none" w:sz="0" w:space="0" w:color="auto"/>
        <w:right w:val="none" w:sz="0" w:space="0" w:color="auto"/>
      </w:divBdr>
    </w:div>
    <w:div w:id="290092686">
      <w:bodyDiv w:val="1"/>
      <w:marLeft w:val="0"/>
      <w:marRight w:val="0"/>
      <w:marTop w:val="0"/>
      <w:marBottom w:val="0"/>
      <w:divBdr>
        <w:top w:val="none" w:sz="0" w:space="0" w:color="auto"/>
        <w:left w:val="none" w:sz="0" w:space="0" w:color="auto"/>
        <w:bottom w:val="none" w:sz="0" w:space="0" w:color="auto"/>
        <w:right w:val="none" w:sz="0" w:space="0" w:color="auto"/>
      </w:divBdr>
    </w:div>
    <w:div w:id="294916651">
      <w:bodyDiv w:val="1"/>
      <w:marLeft w:val="0"/>
      <w:marRight w:val="0"/>
      <w:marTop w:val="0"/>
      <w:marBottom w:val="0"/>
      <w:divBdr>
        <w:top w:val="none" w:sz="0" w:space="0" w:color="auto"/>
        <w:left w:val="none" w:sz="0" w:space="0" w:color="auto"/>
        <w:bottom w:val="none" w:sz="0" w:space="0" w:color="auto"/>
        <w:right w:val="none" w:sz="0" w:space="0" w:color="auto"/>
      </w:divBdr>
    </w:div>
    <w:div w:id="310640695">
      <w:bodyDiv w:val="1"/>
      <w:marLeft w:val="0"/>
      <w:marRight w:val="0"/>
      <w:marTop w:val="0"/>
      <w:marBottom w:val="0"/>
      <w:divBdr>
        <w:top w:val="none" w:sz="0" w:space="0" w:color="auto"/>
        <w:left w:val="none" w:sz="0" w:space="0" w:color="auto"/>
        <w:bottom w:val="none" w:sz="0" w:space="0" w:color="auto"/>
        <w:right w:val="none" w:sz="0" w:space="0" w:color="auto"/>
      </w:divBdr>
    </w:div>
    <w:div w:id="325590736">
      <w:bodyDiv w:val="1"/>
      <w:marLeft w:val="0"/>
      <w:marRight w:val="0"/>
      <w:marTop w:val="0"/>
      <w:marBottom w:val="0"/>
      <w:divBdr>
        <w:top w:val="none" w:sz="0" w:space="0" w:color="auto"/>
        <w:left w:val="none" w:sz="0" w:space="0" w:color="auto"/>
        <w:bottom w:val="none" w:sz="0" w:space="0" w:color="auto"/>
        <w:right w:val="none" w:sz="0" w:space="0" w:color="auto"/>
      </w:divBdr>
    </w:div>
    <w:div w:id="326835344">
      <w:bodyDiv w:val="1"/>
      <w:marLeft w:val="0"/>
      <w:marRight w:val="0"/>
      <w:marTop w:val="0"/>
      <w:marBottom w:val="0"/>
      <w:divBdr>
        <w:top w:val="none" w:sz="0" w:space="0" w:color="auto"/>
        <w:left w:val="none" w:sz="0" w:space="0" w:color="auto"/>
        <w:bottom w:val="none" w:sz="0" w:space="0" w:color="auto"/>
        <w:right w:val="none" w:sz="0" w:space="0" w:color="auto"/>
      </w:divBdr>
    </w:div>
    <w:div w:id="432826158">
      <w:bodyDiv w:val="1"/>
      <w:marLeft w:val="0"/>
      <w:marRight w:val="0"/>
      <w:marTop w:val="0"/>
      <w:marBottom w:val="0"/>
      <w:divBdr>
        <w:top w:val="none" w:sz="0" w:space="0" w:color="auto"/>
        <w:left w:val="none" w:sz="0" w:space="0" w:color="auto"/>
        <w:bottom w:val="none" w:sz="0" w:space="0" w:color="auto"/>
        <w:right w:val="none" w:sz="0" w:space="0" w:color="auto"/>
      </w:divBdr>
    </w:div>
    <w:div w:id="446510031">
      <w:bodyDiv w:val="1"/>
      <w:marLeft w:val="0"/>
      <w:marRight w:val="0"/>
      <w:marTop w:val="0"/>
      <w:marBottom w:val="0"/>
      <w:divBdr>
        <w:top w:val="none" w:sz="0" w:space="0" w:color="auto"/>
        <w:left w:val="none" w:sz="0" w:space="0" w:color="auto"/>
        <w:bottom w:val="none" w:sz="0" w:space="0" w:color="auto"/>
        <w:right w:val="none" w:sz="0" w:space="0" w:color="auto"/>
      </w:divBdr>
    </w:div>
    <w:div w:id="468208878">
      <w:bodyDiv w:val="1"/>
      <w:marLeft w:val="0"/>
      <w:marRight w:val="0"/>
      <w:marTop w:val="0"/>
      <w:marBottom w:val="0"/>
      <w:divBdr>
        <w:top w:val="none" w:sz="0" w:space="0" w:color="auto"/>
        <w:left w:val="none" w:sz="0" w:space="0" w:color="auto"/>
        <w:bottom w:val="none" w:sz="0" w:space="0" w:color="auto"/>
        <w:right w:val="none" w:sz="0" w:space="0" w:color="auto"/>
      </w:divBdr>
    </w:div>
    <w:div w:id="476724613">
      <w:bodyDiv w:val="1"/>
      <w:marLeft w:val="0"/>
      <w:marRight w:val="0"/>
      <w:marTop w:val="0"/>
      <w:marBottom w:val="0"/>
      <w:divBdr>
        <w:top w:val="none" w:sz="0" w:space="0" w:color="auto"/>
        <w:left w:val="none" w:sz="0" w:space="0" w:color="auto"/>
        <w:bottom w:val="none" w:sz="0" w:space="0" w:color="auto"/>
        <w:right w:val="none" w:sz="0" w:space="0" w:color="auto"/>
      </w:divBdr>
    </w:div>
    <w:div w:id="531764932">
      <w:bodyDiv w:val="1"/>
      <w:marLeft w:val="0"/>
      <w:marRight w:val="0"/>
      <w:marTop w:val="0"/>
      <w:marBottom w:val="0"/>
      <w:divBdr>
        <w:top w:val="none" w:sz="0" w:space="0" w:color="auto"/>
        <w:left w:val="none" w:sz="0" w:space="0" w:color="auto"/>
        <w:bottom w:val="none" w:sz="0" w:space="0" w:color="auto"/>
        <w:right w:val="none" w:sz="0" w:space="0" w:color="auto"/>
      </w:divBdr>
    </w:div>
    <w:div w:id="588851189">
      <w:bodyDiv w:val="1"/>
      <w:marLeft w:val="0"/>
      <w:marRight w:val="0"/>
      <w:marTop w:val="0"/>
      <w:marBottom w:val="0"/>
      <w:divBdr>
        <w:top w:val="none" w:sz="0" w:space="0" w:color="auto"/>
        <w:left w:val="none" w:sz="0" w:space="0" w:color="auto"/>
        <w:bottom w:val="none" w:sz="0" w:space="0" w:color="auto"/>
        <w:right w:val="none" w:sz="0" w:space="0" w:color="auto"/>
      </w:divBdr>
    </w:div>
    <w:div w:id="608974597">
      <w:bodyDiv w:val="1"/>
      <w:marLeft w:val="0"/>
      <w:marRight w:val="0"/>
      <w:marTop w:val="0"/>
      <w:marBottom w:val="0"/>
      <w:divBdr>
        <w:top w:val="none" w:sz="0" w:space="0" w:color="auto"/>
        <w:left w:val="none" w:sz="0" w:space="0" w:color="auto"/>
        <w:bottom w:val="none" w:sz="0" w:space="0" w:color="auto"/>
        <w:right w:val="none" w:sz="0" w:space="0" w:color="auto"/>
      </w:divBdr>
    </w:div>
    <w:div w:id="635524417">
      <w:bodyDiv w:val="1"/>
      <w:marLeft w:val="0"/>
      <w:marRight w:val="0"/>
      <w:marTop w:val="0"/>
      <w:marBottom w:val="0"/>
      <w:divBdr>
        <w:top w:val="none" w:sz="0" w:space="0" w:color="auto"/>
        <w:left w:val="none" w:sz="0" w:space="0" w:color="auto"/>
        <w:bottom w:val="none" w:sz="0" w:space="0" w:color="auto"/>
        <w:right w:val="none" w:sz="0" w:space="0" w:color="auto"/>
      </w:divBdr>
    </w:div>
    <w:div w:id="670912635">
      <w:bodyDiv w:val="1"/>
      <w:marLeft w:val="0"/>
      <w:marRight w:val="0"/>
      <w:marTop w:val="0"/>
      <w:marBottom w:val="0"/>
      <w:divBdr>
        <w:top w:val="none" w:sz="0" w:space="0" w:color="auto"/>
        <w:left w:val="none" w:sz="0" w:space="0" w:color="auto"/>
        <w:bottom w:val="none" w:sz="0" w:space="0" w:color="auto"/>
        <w:right w:val="none" w:sz="0" w:space="0" w:color="auto"/>
      </w:divBdr>
    </w:div>
    <w:div w:id="682777714">
      <w:bodyDiv w:val="1"/>
      <w:marLeft w:val="0"/>
      <w:marRight w:val="0"/>
      <w:marTop w:val="0"/>
      <w:marBottom w:val="0"/>
      <w:divBdr>
        <w:top w:val="none" w:sz="0" w:space="0" w:color="auto"/>
        <w:left w:val="none" w:sz="0" w:space="0" w:color="auto"/>
        <w:bottom w:val="none" w:sz="0" w:space="0" w:color="auto"/>
        <w:right w:val="none" w:sz="0" w:space="0" w:color="auto"/>
      </w:divBdr>
    </w:div>
    <w:div w:id="722219148">
      <w:bodyDiv w:val="1"/>
      <w:marLeft w:val="0"/>
      <w:marRight w:val="0"/>
      <w:marTop w:val="0"/>
      <w:marBottom w:val="0"/>
      <w:divBdr>
        <w:top w:val="none" w:sz="0" w:space="0" w:color="auto"/>
        <w:left w:val="none" w:sz="0" w:space="0" w:color="auto"/>
        <w:bottom w:val="none" w:sz="0" w:space="0" w:color="auto"/>
        <w:right w:val="none" w:sz="0" w:space="0" w:color="auto"/>
      </w:divBdr>
    </w:div>
    <w:div w:id="751971858">
      <w:bodyDiv w:val="1"/>
      <w:marLeft w:val="0"/>
      <w:marRight w:val="0"/>
      <w:marTop w:val="0"/>
      <w:marBottom w:val="0"/>
      <w:divBdr>
        <w:top w:val="none" w:sz="0" w:space="0" w:color="auto"/>
        <w:left w:val="none" w:sz="0" w:space="0" w:color="auto"/>
        <w:bottom w:val="none" w:sz="0" w:space="0" w:color="auto"/>
        <w:right w:val="none" w:sz="0" w:space="0" w:color="auto"/>
      </w:divBdr>
    </w:div>
    <w:div w:id="754932567">
      <w:bodyDiv w:val="1"/>
      <w:marLeft w:val="0"/>
      <w:marRight w:val="0"/>
      <w:marTop w:val="0"/>
      <w:marBottom w:val="0"/>
      <w:divBdr>
        <w:top w:val="none" w:sz="0" w:space="0" w:color="auto"/>
        <w:left w:val="none" w:sz="0" w:space="0" w:color="auto"/>
        <w:bottom w:val="none" w:sz="0" w:space="0" w:color="auto"/>
        <w:right w:val="none" w:sz="0" w:space="0" w:color="auto"/>
      </w:divBdr>
    </w:div>
    <w:div w:id="785269263">
      <w:bodyDiv w:val="1"/>
      <w:marLeft w:val="0"/>
      <w:marRight w:val="0"/>
      <w:marTop w:val="0"/>
      <w:marBottom w:val="0"/>
      <w:divBdr>
        <w:top w:val="none" w:sz="0" w:space="0" w:color="auto"/>
        <w:left w:val="none" w:sz="0" w:space="0" w:color="auto"/>
        <w:bottom w:val="none" w:sz="0" w:space="0" w:color="auto"/>
        <w:right w:val="none" w:sz="0" w:space="0" w:color="auto"/>
      </w:divBdr>
    </w:div>
    <w:div w:id="799029740">
      <w:bodyDiv w:val="1"/>
      <w:marLeft w:val="0"/>
      <w:marRight w:val="0"/>
      <w:marTop w:val="0"/>
      <w:marBottom w:val="0"/>
      <w:divBdr>
        <w:top w:val="none" w:sz="0" w:space="0" w:color="auto"/>
        <w:left w:val="none" w:sz="0" w:space="0" w:color="auto"/>
        <w:bottom w:val="none" w:sz="0" w:space="0" w:color="auto"/>
        <w:right w:val="none" w:sz="0" w:space="0" w:color="auto"/>
      </w:divBdr>
    </w:div>
    <w:div w:id="805778806">
      <w:bodyDiv w:val="1"/>
      <w:marLeft w:val="0"/>
      <w:marRight w:val="0"/>
      <w:marTop w:val="0"/>
      <w:marBottom w:val="0"/>
      <w:divBdr>
        <w:top w:val="none" w:sz="0" w:space="0" w:color="auto"/>
        <w:left w:val="none" w:sz="0" w:space="0" w:color="auto"/>
        <w:bottom w:val="none" w:sz="0" w:space="0" w:color="auto"/>
        <w:right w:val="none" w:sz="0" w:space="0" w:color="auto"/>
      </w:divBdr>
    </w:div>
    <w:div w:id="820318134">
      <w:bodyDiv w:val="1"/>
      <w:marLeft w:val="0"/>
      <w:marRight w:val="0"/>
      <w:marTop w:val="0"/>
      <w:marBottom w:val="0"/>
      <w:divBdr>
        <w:top w:val="none" w:sz="0" w:space="0" w:color="auto"/>
        <w:left w:val="none" w:sz="0" w:space="0" w:color="auto"/>
        <w:bottom w:val="none" w:sz="0" w:space="0" w:color="auto"/>
        <w:right w:val="none" w:sz="0" w:space="0" w:color="auto"/>
      </w:divBdr>
    </w:div>
    <w:div w:id="824928430">
      <w:bodyDiv w:val="1"/>
      <w:marLeft w:val="0"/>
      <w:marRight w:val="0"/>
      <w:marTop w:val="0"/>
      <w:marBottom w:val="0"/>
      <w:divBdr>
        <w:top w:val="none" w:sz="0" w:space="0" w:color="auto"/>
        <w:left w:val="none" w:sz="0" w:space="0" w:color="auto"/>
        <w:bottom w:val="none" w:sz="0" w:space="0" w:color="auto"/>
        <w:right w:val="none" w:sz="0" w:space="0" w:color="auto"/>
      </w:divBdr>
    </w:div>
    <w:div w:id="865413738">
      <w:bodyDiv w:val="1"/>
      <w:marLeft w:val="0"/>
      <w:marRight w:val="0"/>
      <w:marTop w:val="0"/>
      <w:marBottom w:val="0"/>
      <w:divBdr>
        <w:top w:val="none" w:sz="0" w:space="0" w:color="auto"/>
        <w:left w:val="none" w:sz="0" w:space="0" w:color="auto"/>
        <w:bottom w:val="none" w:sz="0" w:space="0" w:color="auto"/>
        <w:right w:val="none" w:sz="0" w:space="0" w:color="auto"/>
      </w:divBdr>
    </w:div>
    <w:div w:id="933510328">
      <w:bodyDiv w:val="1"/>
      <w:marLeft w:val="0"/>
      <w:marRight w:val="0"/>
      <w:marTop w:val="0"/>
      <w:marBottom w:val="0"/>
      <w:divBdr>
        <w:top w:val="none" w:sz="0" w:space="0" w:color="auto"/>
        <w:left w:val="none" w:sz="0" w:space="0" w:color="auto"/>
        <w:bottom w:val="none" w:sz="0" w:space="0" w:color="auto"/>
        <w:right w:val="none" w:sz="0" w:space="0" w:color="auto"/>
      </w:divBdr>
    </w:div>
    <w:div w:id="1060785314">
      <w:bodyDiv w:val="1"/>
      <w:marLeft w:val="0"/>
      <w:marRight w:val="0"/>
      <w:marTop w:val="0"/>
      <w:marBottom w:val="0"/>
      <w:divBdr>
        <w:top w:val="none" w:sz="0" w:space="0" w:color="auto"/>
        <w:left w:val="none" w:sz="0" w:space="0" w:color="auto"/>
        <w:bottom w:val="none" w:sz="0" w:space="0" w:color="auto"/>
        <w:right w:val="none" w:sz="0" w:space="0" w:color="auto"/>
      </w:divBdr>
    </w:div>
    <w:div w:id="1105811093">
      <w:bodyDiv w:val="1"/>
      <w:marLeft w:val="0"/>
      <w:marRight w:val="0"/>
      <w:marTop w:val="0"/>
      <w:marBottom w:val="0"/>
      <w:divBdr>
        <w:top w:val="none" w:sz="0" w:space="0" w:color="auto"/>
        <w:left w:val="none" w:sz="0" w:space="0" w:color="auto"/>
        <w:bottom w:val="none" w:sz="0" w:space="0" w:color="auto"/>
        <w:right w:val="none" w:sz="0" w:space="0" w:color="auto"/>
      </w:divBdr>
    </w:div>
    <w:div w:id="1141965350">
      <w:bodyDiv w:val="1"/>
      <w:marLeft w:val="0"/>
      <w:marRight w:val="0"/>
      <w:marTop w:val="0"/>
      <w:marBottom w:val="0"/>
      <w:divBdr>
        <w:top w:val="none" w:sz="0" w:space="0" w:color="auto"/>
        <w:left w:val="none" w:sz="0" w:space="0" w:color="auto"/>
        <w:bottom w:val="none" w:sz="0" w:space="0" w:color="auto"/>
        <w:right w:val="none" w:sz="0" w:space="0" w:color="auto"/>
      </w:divBdr>
    </w:div>
    <w:div w:id="1157192110">
      <w:bodyDiv w:val="1"/>
      <w:marLeft w:val="0"/>
      <w:marRight w:val="0"/>
      <w:marTop w:val="0"/>
      <w:marBottom w:val="0"/>
      <w:divBdr>
        <w:top w:val="none" w:sz="0" w:space="0" w:color="auto"/>
        <w:left w:val="none" w:sz="0" w:space="0" w:color="auto"/>
        <w:bottom w:val="none" w:sz="0" w:space="0" w:color="auto"/>
        <w:right w:val="none" w:sz="0" w:space="0" w:color="auto"/>
      </w:divBdr>
    </w:div>
    <w:div w:id="1164780089">
      <w:bodyDiv w:val="1"/>
      <w:marLeft w:val="0"/>
      <w:marRight w:val="0"/>
      <w:marTop w:val="0"/>
      <w:marBottom w:val="0"/>
      <w:divBdr>
        <w:top w:val="none" w:sz="0" w:space="0" w:color="auto"/>
        <w:left w:val="none" w:sz="0" w:space="0" w:color="auto"/>
        <w:bottom w:val="none" w:sz="0" w:space="0" w:color="auto"/>
        <w:right w:val="none" w:sz="0" w:space="0" w:color="auto"/>
      </w:divBdr>
    </w:div>
    <w:div w:id="1200319556">
      <w:bodyDiv w:val="1"/>
      <w:marLeft w:val="0"/>
      <w:marRight w:val="0"/>
      <w:marTop w:val="0"/>
      <w:marBottom w:val="0"/>
      <w:divBdr>
        <w:top w:val="none" w:sz="0" w:space="0" w:color="auto"/>
        <w:left w:val="none" w:sz="0" w:space="0" w:color="auto"/>
        <w:bottom w:val="none" w:sz="0" w:space="0" w:color="auto"/>
        <w:right w:val="none" w:sz="0" w:space="0" w:color="auto"/>
      </w:divBdr>
    </w:div>
    <w:div w:id="1222595084">
      <w:bodyDiv w:val="1"/>
      <w:marLeft w:val="0"/>
      <w:marRight w:val="0"/>
      <w:marTop w:val="0"/>
      <w:marBottom w:val="0"/>
      <w:divBdr>
        <w:top w:val="none" w:sz="0" w:space="0" w:color="auto"/>
        <w:left w:val="none" w:sz="0" w:space="0" w:color="auto"/>
        <w:bottom w:val="none" w:sz="0" w:space="0" w:color="auto"/>
        <w:right w:val="none" w:sz="0" w:space="0" w:color="auto"/>
      </w:divBdr>
    </w:div>
    <w:div w:id="1248340661">
      <w:bodyDiv w:val="1"/>
      <w:marLeft w:val="0"/>
      <w:marRight w:val="0"/>
      <w:marTop w:val="0"/>
      <w:marBottom w:val="0"/>
      <w:divBdr>
        <w:top w:val="none" w:sz="0" w:space="0" w:color="auto"/>
        <w:left w:val="none" w:sz="0" w:space="0" w:color="auto"/>
        <w:bottom w:val="none" w:sz="0" w:space="0" w:color="auto"/>
        <w:right w:val="none" w:sz="0" w:space="0" w:color="auto"/>
      </w:divBdr>
    </w:div>
    <w:div w:id="1257785972">
      <w:bodyDiv w:val="1"/>
      <w:marLeft w:val="0"/>
      <w:marRight w:val="0"/>
      <w:marTop w:val="0"/>
      <w:marBottom w:val="0"/>
      <w:divBdr>
        <w:top w:val="none" w:sz="0" w:space="0" w:color="auto"/>
        <w:left w:val="none" w:sz="0" w:space="0" w:color="auto"/>
        <w:bottom w:val="none" w:sz="0" w:space="0" w:color="auto"/>
        <w:right w:val="none" w:sz="0" w:space="0" w:color="auto"/>
      </w:divBdr>
    </w:div>
    <w:div w:id="1273246751">
      <w:bodyDiv w:val="1"/>
      <w:marLeft w:val="0"/>
      <w:marRight w:val="0"/>
      <w:marTop w:val="0"/>
      <w:marBottom w:val="0"/>
      <w:divBdr>
        <w:top w:val="none" w:sz="0" w:space="0" w:color="auto"/>
        <w:left w:val="none" w:sz="0" w:space="0" w:color="auto"/>
        <w:bottom w:val="none" w:sz="0" w:space="0" w:color="auto"/>
        <w:right w:val="none" w:sz="0" w:space="0" w:color="auto"/>
      </w:divBdr>
    </w:div>
    <w:div w:id="1284732137">
      <w:bodyDiv w:val="1"/>
      <w:marLeft w:val="0"/>
      <w:marRight w:val="0"/>
      <w:marTop w:val="0"/>
      <w:marBottom w:val="0"/>
      <w:divBdr>
        <w:top w:val="none" w:sz="0" w:space="0" w:color="auto"/>
        <w:left w:val="none" w:sz="0" w:space="0" w:color="auto"/>
        <w:bottom w:val="none" w:sz="0" w:space="0" w:color="auto"/>
        <w:right w:val="none" w:sz="0" w:space="0" w:color="auto"/>
      </w:divBdr>
    </w:div>
    <w:div w:id="1291672085">
      <w:bodyDiv w:val="1"/>
      <w:marLeft w:val="0"/>
      <w:marRight w:val="0"/>
      <w:marTop w:val="0"/>
      <w:marBottom w:val="0"/>
      <w:divBdr>
        <w:top w:val="none" w:sz="0" w:space="0" w:color="auto"/>
        <w:left w:val="none" w:sz="0" w:space="0" w:color="auto"/>
        <w:bottom w:val="none" w:sz="0" w:space="0" w:color="auto"/>
        <w:right w:val="none" w:sz="0" w:space="0" w:color="auto"/>
      </w:divBdr>
    </w:div>
    <w:div w:id="1324117814">
      <w:bodyDiv w:val="1"/>
      <w:marLeft w:val="0"/>
      <w:marRight w:val="0"/>
      <w:marTop w:val="0"/>
      <w:marBottom w:val="0"/>
      <w:divBdr>
        <w:top w:val="none" w:sz="0" w:space="0" w:color="auto"/>
        <w:left w:val="none" w:sz="0" w:space="0" w:color="auto"/>
        <w:bottom w:val="none" w:sz="0" w:space="0" w:color="auto"/>
        <w:right w:val="none" w:sz="0" w:space="0" w:color="auto"/>
      </w:divBdr>
    </w:div>
    <w:div w:id="1327241235">
      <w:bodyDiv w:val="1"/>
      <w:marLeft w:val="0"/>
      <w:marRight w:val="0"/>
      <w:marTop w:val="0"/>
      <w:marBottom w:val="0"/>
      <w:divBdr>
        <w:top w:val="none" w:sz="0" w:space="0" w:color="auto"/>
        <w:left w:val="none" w:sz="0" w:space="0" w:color="auto"/>
        <w:bottom w:val="none" w:sz="0" w:space="0" w:color="auto"/>
        <w:right w:val="none" w:sz="0" w:space="0" w:color="auto"/>
      </w:divBdr>
    </w:div>
    <w:div w:id="1351225773">
      <w:bodyDiv w:val="1"/>
      <w:marLeft w:val="0"/>
      <w:marRight w:val="0"/>
      <w:marTop w:val="0"/>
      <w:marBottom w:val="0"/>
      <w:divBdr>
        <w:top w:val="none" w:sz="0" w:space="0" w:color="auto"/>
        <w:left w:val="none" w:sz="0" w:space="0" w:color="auto"/>
        <w:bottom w:val="none" w:sz="0" w:space="0" w:color="auto"/>
        <w:right w:val="none" w:sz="0" w:space="0" w:color="auto"/>
      </w:divBdr>
    </w:div>
    <w:div w:id="1406952211">
      <w:bodyDiv w:val="1"/>
      <w:marLeft w:val="0"/>
      <w:marRight w:val="0"/>
      <w:marTop w:val="0"/>
      <w:marBottom w:val="0"/>
      <w:divBdr>
        <w:top w:val="none" w:sz="0" w:space="0" w:color="auto"/>
        <w:left w:val="none" w:sz="0" w:space="0" w:color="auto"/>
        <w:bottom w:val="none" w:sz="0" w:space="0" w:color="auto"/>
        <w:right w:val="none" w:sz="0" w:space="0" w:color="auto"/>
      </w:divBdr>
    </w:div>
    <w:div w:id="1426655076">
      <w:bodyDiv w:val="1"/>
      <w:marLeft w:val="0"/>
      <w:marRight w:val="0"/>
      <w:marTop w:val="0"/>
      <w:marBottom w:val="0"/>
      <w:divBdr>
        <w:top w:val="none" w:sz="0" w:space="0" w:color="auto"/>
        <w:left w:val="none" w:sz="0" w:space="0" w:color="auto"/>
        <w:bottom w:val="none" w:sz="0" w:space="0" w:color="auto"/>
        <w:right w:val="none" w:sz="0" w:space="0" w:color="auto"/>
      </w:divBdr>
    </w:div>
    <w:div w:id="1462654768">
      <w:bodyDiv w:val="1"/>
      <w:marLeft w:val="0"/>
      <w:marRight w:val="0"/>
      <w:marTop w:val="0"/>
      <w:marBottom w:val="0"/>
      <w:divBdr>
        <w:top w:val="none" w:sz="0" w:space="0" w:color="auto"/>
        <w:left w:val="none" w:sz="0" w:space="0" w:color="auto"/>
        <w:bottom w:val="none" w:sz="0" w:space="0" w:color="auto"/>
        <w:right w:val="none" w:sz="0" w:space="0" w:color="auto"/>
      </w:divBdr>
    </w:div>
    <w:div w:id="1494830321">
      <w:bodyDiv w:val="1"/>
      <w:marLeft w:val="0"/>
      <w:marRight w:val="0"/>
      <w:marTop w:val="0"/>
      <w:marBottom w:val="0"/>
      <w:divBdr>
        <w:top w:val="none" w:sz="0" w:space="0" w:color="auto"/>
        <w:left w:val="none" w:sz="0" w:space="0" w:color="auto"/>
        <w:bottom w:val="none" w:sz="0" w:space="0" w:color="auto"/>
        <w:right w:val="none" w:sz="0" w:space="0" w:color="auto"/>
      </w:divBdr>
    </w:div>
    <w:div w:id="1540505628">
      <w:bodyDiv w:val="1"/>
      <w:marLeft w:val="0"/>
      <w:marRight w:val="0"/>
      <w:marTop w:val="0"/>
      <w:marBottom w:val="0"/>
      <w:divBdr>
        <w:top w:val="none" w:sz="0" w:space="0" w:color="auto"/>
        <w:left w:val="none" w:sz="0" w:space="0" w:color="auto"/>
        <w:bottom w:val="none" w:sz="0" w:space="0" w:color="auto"/>
        <w:right w:val="none" w:sz="0" w:space="0" w:color="auto"/>
      </w:divBdr>
    </w:div>
    <w:div w:id="1605575062">
      <w:bodyDiv w:val="1"/>
      <w:marLeft w:val="0"/>
      <w:marRight w:val="0"/>
      <w:marTop w:val="0"/>
      <w:marBottom w:val="0"/>
      <w:divBdr>
        <w:top w:val="none" w:sz="0" w:space="0" w:color="auto"/>
        <w:left w:val="none" w:sz="0" w:space="0" w:color="auto"/>
        <w:bottom w:val="none" w:sz="0" w:space="0" w:color="auto"/>
        <w:right w:val="none" w:sz="0" w:space="0" w:color="auto"/>
      </w:divBdr>
    </w:div>
    <w:div w:id="1612517149">
      <w:bodyDiv w:val="1"/>
      <w:marLeft w:val="0"/>
      <w:marRight w:val="0"/>
      <w:marTop w:val="0"/>
      <w:marBottom w:val="0"/>
      <w:divBdr>
        <w:top w:val="none" w:sz="0" w:space="0" w:color="auto"/>
        <w:left w:val="none" w:sz="0" w:space="0" w:color="auto"/>
        <w:bottom w:val="none" w:sz="0" w:space="0" w:color="auto"/>
        <w:right w:val="none" w:sz="0" w:space="0" w:color="auto"/>
      </w:divBdr>
    </w:div>
    <w:div w:id="1635132550">
      <w:bodyDiv w:val="1"/>
      <w:marLeft w:val="0"/>
      <w:marRight w:val="0"/>
      <w:marTop w:val="0"/>
      <w:marBottom w:val="0"/>
      <w:divBdr>
        <w:top w:val="none" w:sz="0" w:space="0" w:color="auto"/>
        <w:left w:val="none" w:sz="0" w:space="0" w:color="auto"/>
        <w:bottom w:val="none" w:sz="0" w:space="0" w:color="auto"/>
        <w:right w:val="none" w:sz="0" w:space="0" w:color="auto"/>
      </w:divBdr>
    </w:div>
    <w:div w:id="1677265172">
      <w:bodyDiv w:val="1"/>
      <w:marLeft w:val="0"/>
      <w:marRight w:val="0"/>
      <w:marTop w:val="0"/>
      <w:marBottom w:val="0"/>
      <w:divBdr>
        <w:top w:val="none" w:sz="0" w:space="0" w:color="auto"/>
        <w:left w:val="none" w:sz="0" w:space="0" w:color="auto"/>
        <w:bottom w:val="none" w:sz="0" w:space="0" w:color="auto"/>
        <w:right w:val="none" w:sz="0" w:space="0" w:color="auto"/>
      </w:divBdr>
    </w:div>
    <w:div w:id="1687632993">
      <w:bodyDiv w:val="1"/>
      <w:marLeft w:val="0"/>
      <w:marRight w:val="0"/>
      <w:marTop w:val="0"/>
      <w:marBottom w:val="0"/>
      <w:divBdr>
        <w:top w:val="none" w:sz="0" w:space="0" w:color="auto"/>
        <w:left w:val="none" w:sz="0" w:space="0" w:color="auto"/>
        <w:bottom w:val="none" w:sz="0" w:space="0" w:color="auto"/>
        <w:right w:val="none" w:sz="0" w:space="0" w:color="auto"/>
      </w:divBdr>
    </w:div>
    <w:div w:id="1718819936">
      <w:bodyDiv w:val="1"/>
      <w:marLeft w:val="0"/>
      <w:marRight w:val="0"/>
      <w:marTop w:val="0"/>
      <w:marBottom w:val="0"/>
      <w:divBdr>
        <w:top w:val="none" w:sz="0" w:space="0" w:color="auto"/>
        <w:left w:val="none" w:sz="0" w:space="0" w:color="auto"/>
        <w:bottom w:val="none" w:sz="0" w:space="0" w:color="auto"/>
        <w:right w:val="none" w:sz="0" w:space="0" w:color="auto"/>
      </w:divBdr>
    </w:div>
    <w:div w:id="1796825958">
      <w:bodyDiv w:val="1"/>
      <w:marLeft w:val="0"/>
      <w:marRight w:val="0"/>
      <w:marTop w:val="0"/>
      <w:marBottom w:val="0"/>
      <w:divBdr>
        <w:top w:val="none" w:sz="0" w:space="0" w:color="auto"/>
        <w:left w:val="none" w:sz="0" w:space="0" w:color="auto"/>
        <w:bottom w:val="none" w:sz="0" w:space="0" w:color="auto"/>
        <w:right w:val="none" w:sz="0" w:space="0" w:color="auto"/>
      </w:divBdr>
    </w:div>
    <w:div w:id="1800613410">
      <w:bodyDiv w:val="1"/>
      <w:marLeft w:val="0"/>
      <w:marRight w:val="0"/>
      <w:marTop w:val="0"/>
      <w:marBottom w:val="0"/>
      <w:divBdr>
        <w:top w:val="none" w:sz="0" w:space="0" w:color="auto"/>
        <w:left w:val="none" w:sz="0" w:space="0" w:color="auto"/>
        <w:bottom w:val="none" w:sz="0" w:space="0" w:color="auto"/>
        <w:right w:val="none" w:sz="0" w:space="0" w:color="auto"/>
      </w:divBdr>
    </w:div>
    <w:div w:id="1819689470">
      <w:bodyDiv w:val="1"/>
      <w:marLeft w:val="0"/>
      <w:marRight w:val="0"/>
      <w:marTop w:val="0"/>
      <w:marBottom w:val="0"/>
      <w:divBdr>
        <w:top w:val="none" w:sz="0" w:space="0" w:color="auto"/>
        <w:left w:val="none" w:sz="0" w:space="0" w:color="auto"/>
        <w:bottom w:val="none" w:sz="0" w:space="0" w:color="auto"/>
        <w:right w:val="none" w:sz="0" w:space="0" w:color="auto"/>
      </w:divBdr>
    </w:div>
    <w:div w:id="1827892074">
      <w:bodyDiv w:val="1"/>
      <w:marLeft w:val="0"/>
      <w:marRight w:val="0"/>
      <w:marTop w:val="0"/>
      <w:marBottom w:val="0"/>
      <w:divBdr>
        <w:top w:val="none" w:sz="0" w:space="0" w:color="auto"/>
        <w:left w:val="none" w:sz="0" w:space="0" w:color="auto"/>
        <w:bottom w:val="none" w:sz="0" w:space="0" w:color="auto"/>
        <w:right w:val="none" w:sz="0" w:space="0" w:color="auto"/>
      </w:divBdr>
    </w:div>
    <w:div w:id="1831166204">
      <w:bodyDiv w:val="1"/>
      <w:marLeft w:val="0"/>
      <w:marRight w:val="0"/>
      <w:marTop w:val="0"/>
      <w:marBottom w:val="0"/>
      <w:divBdr>
        <w:top w:val="none" w:sz="0" w:space="0" w:color="auto"/>
        <w:left w:val="none" w:sz="0" w:space="0" w:color="auto"/>
        <w:bottom w:val="none" w:sz="0" w:space="0" w:color="auto"/>
        <w:right w:val="none" w:sz="0" w:space="0" w:color="auto"/>
      </w:divBdr>
    </w:div>
    <w:div w:id="1837264370">
      <w:bodyDiv w:val="1"/>
      <w:marLeft w:val="0"/>
      <w:marRight w:val="0"/>
      <w:marTop w:val="0"/>
      <w:marBottom w:val="0"/>
      <w:divBdr>
        <w:top w:val="none" w:sz="0" w:space="0" w:color="auto"/>
        <w:left w:val="none" w:sz="0" w:space="0" w:color="auto"/>
        <w:bottom w:val="none" w:sz="0" w:space="0" w:color="auto"/>
        <w:right w:val="none" w:sz="0" w:space="0" w:color="auto"/>
      </w:divBdr>
    </w:div>
    <w:div w:id="1912351053">
      <w:bodyDiv w:val="1"/>
      <w:marLeft w:val="0"/>
      <w:marRight w:val="0"/>
      <w:marTop w:val="0"/>
      <w:marBottom w:val="0"/>
      <w:divBdr>
        <w:top w:val="none" w:sz="0" w:space="0" w:color="auto"/>
        <w:left w:val="none" w:sz="0" w:space="0" w:color="auto"/>
        <w:bottom w:val="none" w:sz="0" w:space="0" w:color="auto"/>
        <w:right w:val="none" w:sz="0" w:space="0" w:color="auto"/>
      </w:divBdr>
    </w:div>
    <w:div w:id="2052269254">
      <w:bodyDiv w:val="1"/>
      <w:marLeft w:val="0"/>
      <w:marRight w:val="0"/>
      <w:marTop w:val="0"/>
      <w:marBottom w:val="0"/>
      <w:divBdr>
        <w:top w:val="none" w:sz="0" w:space="0" w:color="auto"/>
        <w:left w:val="none" w:sz="0" w:space="0" w:color="auto"/>
        <w:bottom w:val="none" w:sz="0" w:space="0" w:color="auto"/>
        <w:right w:val="none" w:sz="0" w:space="0" w:color="auto"/>
      </w:divBdr>
    </w:div>
    <w:div w:id="2071684877">
      <w:bodyDiv w:val="1"/>
      <w:marLeft w:val="0"/>
      <w:marRight w:val="0"/>
      <w:marTop w:val="0"/>
      <w:marBottom w:val="0"/>
      <w:divBdr>
        <w:top w:val="none" w:sz="0" w:space="0" w:color="auto"/>
        <w:left w:val="none" w:sz="0" w:space="0" w:color="auto"/>
        <w:bottom w:val="none" w:sz="0" w:space="0" w:color="auto"/>
        <w:right w:val="none" w:sz="0" w:space="0" w:color="auto"/>
      </w:divBdr>
    </w:div>
    <w:div w:id="2072072373">
      <w:bodyDiv w:val="1"/>
      <w:marLeft w:val="0"/>
      <w:marRight w:val="0"/>
      <w:marTop w:val="0"/>
      <w:marBottom w:val="0"/>
      <w:divBdr>
        <w:top w:val="none" w:sz="0" w:space="0" w:color="auto"/>
        <w:left w:val="none" w:sz="0" w:space="0" w:color="auto"/>
        <w:bottom w:val="none" w:sz="0" w:space="0" w:color="auto"/>
        <w:right w:val="none" w:sz="0" w:space="0" w:color="auto"/>
      </w:divBdr>
    </w:div>
    <w:div w:id="2072076354">
      <w:bodyDiv w:val="1"/>
      <w:marLeft w:val="0"/>
      <w:marRight w:val="0"/>
      <w:marTop w:val="0"/>
      <w:marBottom w:val="0"/>
      <w:divBdr>
        <w:top w:val="none" w:sz="0" w:space="0" w:color="auto"/>
        <w:left w:val="none" w:sz="0" w:space="0" w:color="auto"/>
        <w:bottom w:val="none" w:sz="0" w:space="0" w:color="auto"/>
        <w:right w:val="none" w:sz="0" w:space="0" w:color="auto"/>
      </w:divBdr>
    </w:div>
    <w:div w:id="2084863394">
      <w:bodyDiv w:val="1"/>
      <w:marLeft w:val="0"/>
      <w:marRight w:val="0"/>
      <w:marTop w:val="0"/>
      <w:marBottom w:val="0"/>
      <w:divBdr>
        <w:top w:val="none" w:sz="0" w:space="0" w:color="auto"/>
        <w:left w:val="none" w:sz="0" w:space="0" w:color="auto"/>
        <w:bottom w:val="none" w:sz="0" w:space="0" w:color="auto"/>
        <w:right w:val="none" w:sz="0" w:space="0" w:color="auto"/>
      </w:divBdr>
    </w:div>
    <w:div w:id="2094661751">
      <w:bodyDiv w:val="1"/>
      <w:marLeft w:val="0"/>
      <w:marRight w:val="0"/>
      <w:marTop w:val="0"/>
      <w:marBottom w:val="0"/>
      <w:divBdr>
        <w:top w:val="none" w:sz="0" w:space="0" w:color="auto"/>
        <w:left w:val="none" w:sz="0" w:space="0" w:color="auto"/>
        <w:bottom w:val="none" w:sz="0" w:space="0" w:color="auto"/>
        <w:right w:val="none" w:sz="0" w:space="0" w:color="auto"/>
      </w:divBdr>
    </w:div>
    <w:div w:id="2101556307">
      <w:bodyDiv w:val="1"/>
      <w:marLeft w:val="0"/>
      <w:marRight w:val="0"/>
      <w:marTop w:val="0"/>
      <w:marBottom w:val="0"/>
      <w:divBdr>
        <w:top w:val="none" w:sz="0" w:space="0" w:color="auto"/>
        <w:left w:val="none" w:sz="0" w:space="0" w:color="auto"/>
        <w:bottom w:val="none" w:sz="0" w:space="0" w:color="auto"/>
        <w:right w:val="none" w:sz="0" w:space="0" w:color="auto"/>
      </w:divBdr>
    </w:div>
    <w:div w:id="2103866086">
      <w:bodyDiv w:val="1"/>
      <w:marLeft w:val="0"/>
      <w:marRight w:val="0"/>
      <w:marTop w:val="0"/>
      <w:marBottom w:val="0"/>
      <w:divBdr>
        <w:top w:val="none" w:sz="0" w:space="0" w:color="auto"/>
        <w:left w:val="none" w:sz="0" w:space="0" w:color="auto"/>
        <w:bottom w:val="none" w:sz="0" w:space="0" w:color="auto"/>
        <w:right w:val="none" w:sz="0" w:space="0" w:color="auto"/>
      </w:divBdr>
    </w:div>
    <w:div w:id="213683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www.farpost.ru" TargetMode="External"/><Relationship Id="rId2" Type="http://schemas.openxmlformats.org/officeDocument/2006/relationships/numbering" Target="numbering.xml"/><Relationship Id="rId16" Type="http://schemas.openxmlformats.org/officeDocument/2006/relationships/hyperlink" Target="mailto:dsn2001@mai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chart" Target="charts/chart5.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40;&#1074;&#1075;&#1091;&#1089;&#1090;%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40;&#1074;&#1075;&#1091;&#1089;&#1090;%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40;&#1074;&#1075;&#1091;&#1089;&#1090;%20201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40;&#1074;&#1075;&#1091;&#1089;&#1090;%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1050;&#1074;&#1072;&#1088;&#1090;&#1080;&#1088;&#1099;%20-%20&#1088;&#1072;&#1089;&#1095;&#1077;&#1090;&#1099;%20&#1040;&#1074;&#1075;&#1091;&#1089;&#1090;%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208214765257053"/>
          <c:y val="0.13494397334948516"/>
          <c:w val="0.8643785532360182"/>
          <c:h val="0.72359605289723405"/>
        </c:manualLayout>
      </c:layout>
      <c:lineChart>
        <c:grouping val="standard"/>
        <c:varyColors val="0"/>
        <c:ser>
          <c:idx val="0"/>
          <c:order val="0"/>
          <c:spPr>
            <a:ln>
              <a:solidFill>
                <a:schemeClr val="accent3"/>
              </a:solidFill>
            </a:ln>
          </c:spPr>
          <c:marker>
            <c:symbol val="none"/>
          </c:marker>
          <c:cat>
            <c:numRef>
              <c:f>динамика!$A$3:$A$32</c:f>
              <c:numCache>
                <c:formatCode>mmm\-yy</c:formatCode>
                <c:ptCount val="30"/>
                <c:pt idx="0">
                  <c:v>42064</c:v>
                </c:pt>
                <c:pt idx="1">
                  <c:v>42095</c:v>
                </c:pt>
                <c:pt idx="2">
                  <c:v>42125</c:v>
                </c:pt>
                <c:pt idx="3">
                  <c:v>42156</c:v>
                </c:pt>
                <c:pt idx="4">
                  <c:v>42186</c:v>
                </c:pt>
                <c:pt idx="5">
                  <c:v>42217</c:v>
                </c:pt>
                <c:pt idx="6">
                  <c:v>42248</c:v>
                </c:pt>
                <c:pt idx="7">
                  <c:v>42278</c:v>
                </c:pt>
                <c:pt idx="8">
                  <c:v>42309</c:v>
                </c:pt>
                <c:pt idx="9">
                  <c:v>42339</c:v>
                </c:pt>
                <c:pt idx="10">
                  <c:v>42370</c:v>
                </c:pt>
                <c:pt idx="11">
                  <c:v>42401</c:v>
                </c:pt>
                <c:pt idx="12">
                  <c:v>42430</c:v>
                </c:pt>
                <c:pt idx="13">
                  <c:v>42461</c:v>
                </c:pt>
                <c:pt idx="14">
                  <c:v>42492</c:v>
                </c:pt>
                <c:pt idx="15">
                  <c:v>42523</c:v>
                </c:pt>
                <c:pt idx="16">
                  <c:v>42554</c:v>
                </c:pt>
                <c:pt idx="17">
                  <c:v>42585</c:v>
                </c:pt>
                <c:pt idx="18">
                  <c:v>42616</c:v>
                </c:pt>
                <c:pt idx="19">
                  <c:v>42647</c:v>
                </c:pt>
                <c:pt idx="20">
                  <c:v>42678</c:v>
                </c:pt>
                <c:pt idx="21">
                  <c:v>42709</c:v>
                </c:pt>
                <c:pt idx="22">
                  <c:v>42736</c:v>
                </c:pt>
                <c:pt idx="23">
                  <c:v>42767</c:v>
                </c:pt>
                <c:pt idx="24">
                  <c:v>42795</c:v>
                </c:pt>
                <c:pt idx="25">
                  <c:v>42826</c:v>
                </c:pt>
                <c:pt idx="26">
                  <c:v>42857</c:v>
                </c:pt>
                <c:pt idx="27">
                  <c:v>42888</c:v>
                </c:pt>
                <c:pt idx="28">
                  <c:v>42919</c:v>
                </c:pt>
                <c:pt idx="29">
                  <c:v>42950</c:v>
                </c:pt>
              </c:numCache>
            </c:numRef>
          </c:cat>
          <c:val>
            <c:numRef>
              <c:f>динамика!$B$3:$B$32</c:f>
              <c:numCache>
                <c:formatCode>#,##0</c:formatCode>
                <c:ptCount val="30"/>
                <c:pt idx="0">
                  <c:v>101334</c:v>
                </c:pt>
                <c:pt idx="1">
                  <c:v>100972</c:v>
                </c:pt>
                <c:pt idx="2">
                  <c:v>100449</c:v>
                </c:pt>
                <c:pt idx="3">
                  <c:v>99721</c:v>
                </c:pt>
                <c:pt idx="4">
                  <c:v>98949</c:v>
                </c:pt>
                <c:pt idx="5">
                  <c:v>97972</c:v>
                </c:pt>
                <c:pt idx="6">
                  <c:v>97579</c:v>
                </c:pt>
                <c:pt idx="7">
                  <c:v>97884</c:v>
                </c:pt>
                <c:pt idx="8">
                  <c:v>97352.743236592214</c:v>
                </c:pt>
                <c:pt idx="9">
                  <c:v>97352.743236592214</c:v>
                </c:pt>
                <c:pt idx="10">
                  <c:v>96928.544583927564</c:v>
                </c:pt>
                <c:pt idx="11">
                  <c:v>97352.743236592214</c:v>
                </c:pt>
                <c:pt idx="12">
                  <c:v>96928.544583927564</c:v>
                </c:pt>
                <c:pt idx="13">
                  <c:v>96873</c:v>
                </c:pt>
                <c:pt idx="14">
                  <c:v>95664</c:v>
                </c:pt>
                <c:pt idx="15">
                  <c:v>95045</c:v>
                </c:pt>
                <c:pt idx="16">
                  <c:v>94824</c:v>
                </c:pt>
                <c:pt idx="17">
                  <c:v>94726</c:v>
                </c:pt>
                <c:pt idx="18">
                  <c:v>96233</c:v>
                </c:pt>
                <c:pt idx="19">
                  <c:v>95159</c:v>
                </c:pt>
                <c:pt idx="20">
                  <c:v>94467.519957192635</c:v>
                </c:pt>
                <c:pt idx="21">
                  <c:v>93767</c:v>
                </c:pt>
                <c:pt idx="22">
                  <c:v>93339</c:v>
                </c:pt>
                <c:pt idx="23">
                  <c:v>94554.216750905689</c:v>
                </c:pt>
                <c:pt idx="24">
                  <c:v>94275</c:v>
                </c:pt>
                <c:pt idx="25">
                  <c:v>95055</c:v>
                </c:pt>
                <c:pt idx="26">
                  <c:v>94562</c:v>
                </c:pt>
                <c:pt idx="27">
                  <c:v>93812.37535754485</c:v>
                </c:pt>
                <c:pt idx="28">
                  <c:v>94770</c:v>
                </c:pt>
                <c:pt idx="29">
                  <c:v>96155.016385066672</c:v>
                </c:pt>
              </c:numCache>
            </c:numRef>
          </c:val>
          <c:smooth val="0"/>
        </c:ser>
        <c:dLbls>
          <c:showLegendKey val="0"/>
          <c:showVal val="0"/>
          <c:showCatName val="0"/>
          <c:showSerName val="0"/>
          <c:showPercent val="0"/>
          <c:showBubbleSize val="0"/>
        </c:dLbls>
        <c:hiLowLines/>
        <c:marker val="1"/>
        <c:smooth val="0"/>
        <c:axId val="158733824"/>
        <c:axId val="158745344"/>
      </c:lineChart>
      <c:dateAx>
        <c:axId val="158733824"/>
        <c:scaling>
          <c:orientation val="minMax"/>
        </c:scaling>
        <c:delete val="0"/>
        <c:axPos val="b"/>
        <c:numFmt formatCode="mmm\-yy" sourceLinked="1"/>
        <c:majorTickMark val="none"/>
        <c:minorTickMark val="none"/>
        <c:tickLblPos val="nextTo"/>
        <c:crossAx val="158745344"/>
        <c:crosses val="autoZero"/>
        <c:auto val="1"/>
        <c:lblOffset val="100"/>
        <c:baseTimeUnit val="months"/>
      </c:dateAx>
      <c:valAx>
        <c:axId val="158745344"/>
        <c:scaling>
          <c:orientation val="minMax"/>
        </c:scaling>
        <c:delete val="0"/>
        <c:axPos val="l"/>
        <c:majorGridlines/>
        <c:title>
          <c:tx>
            <c:rich>
              <a:bodyPr/>
              <a:lstStyle/>
              <a:p>
                <a:pPr>
                  <a:defRPr/>
                </a:pPr>
                <a:r>
                  <a:rPr lang="ru-RU"/>
                  <a:t>Руб./кв.м.</a:t>
                </a:r>
              </a:p>
            </c:rich>
          </c:tx>
          <c:layout/>
          <c:overlay val="0"/>
        </c:title>
        <c:numFmt formatCode="#,##0" sourceLinked="1"/>
        <c:majorTickMark val="out"/>
        <c:minorTickMark val="none"/>
        <c:tickLblPos val="nextTo"/>
        <c:crossAx val="158733824"/>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Август 2017.xlsx]Вид помещения!СводнаяТаблица1</c:name>
    <c:fmtId val="76"/>
  </c:pivotSource>
  <c:chart>
    <c:autoTitleDeleted val="1"/>
    <c:pivotFmts>
      <c:pivotFmt>
        <c:idx val="0"/>
        <c:marker>
          <c:symbol val="none"/>
        </c:marker>
      </c:pivotFmt>
      <c:pivotFmt>
        <c:idx val="1"/>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pivotFmt>
      <c:pivotFmt>
        <c:idx val="5"/>
        <c:marker>
          <c:symbol val="none"/>
        </c:marker>
      </c:pivotFmt>
      <c:pivotFmt>
        <c:idx val="6"/>
        <c:marker>
          <c:symbol val="none"/>
        </c:marker>
      </c:pivotFmt>
      <c:pivotFmt>
        <c:idx val="7"/>
        <c:marker>
          <c:symbol val="none"/>
        </c:marker>
      </c:pivotFmt>
      <c:pivotFmt>
        <c:idx val="8"/>
        <c:marker>
          <c:symbol val="none"/>
        </c:marker>
      </c:pivotFmt>
      <c:pivotFmt>
        <c:idx val="9"/>
        <c:marker>
          <c:symbol val="none"/>
        </c:marker>
      </c:pivotFmt>
      <c:pivotFmt>
        <c:idx val="10"/>
        <c:marker>
          <c:symbol val="none"/>
        </c:marker>
      </c:pivotFmt>
      <c:pivotFmt>
        <c:idx val="11"/>
        <c:marker>
          <c:symbol val="none"/>
        </c:marker>
      </c:pivotFmt>
      <c:pivotFmt>
        <c:idx val="12"/>
        <c:marker>
          <c:symbol val="none"/>
        </c:marker>
      </c:pivotFmt>
      <c:pivotFmt>
        <c:idx val="13"/>
        <c:marker>
          <c:symbol val="none"/>
        </c:marker>
      </c:pivotFmt>
      <c:pivotFmt>
        <c:idx val="14"/>
        <c:marker>
          <c:symbol val="none"/>
        </c:marker>
      </c:pivotFmt>
      <c:pivotFmt>
        <c:idx val="15"/>
        <c:marker>
          <c:symbol val="none"/>
        </c:marker>
      </c:pivotFmt>
      <c:pivotFmt>
        <c:idx val="16"/>
        <c:marker>
          <c:symbol val="none"/>
        </c:marker>
      </c:pivotFmt>
      <c:pivotFmt>
        <c:idx val="17"/>
        <c:marker>
          <c:symbol val="none"/>
        </c:marker>
      </c:pivotFmt>
      <c:pivotFmt>
        <c:idx val="18"/>
        <c:marker>
          <c:symbol val="none"/>
        </c:marker>
      </c:pivotFmt>
      <c:pivotFmt>
        <c:idx val="19"/>
        <c:marker>
          <c:symbol val="none"/>
        </c:marker>
      </c:pivotFmt>
      <c:pivotFmt>
        <c:idx val="20"/>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1"/>
        <c:marker>
          <c:symbol val="none"/>
        </c:marker>
      </c:pivotFmt>
      <c:pivotFmt>
        <c:idx val="22"/>
        <c:marker>
          <c:symbol val="none"/>
        </c:marker>
      </c:pivotFmt>
      <c:pivotFmt>
        <c:idx val="23"/>
        <c:marker>
          <c:symbol val="none"/>
        </c:marker>
        <c:dLbl>
          <c:idx val="0"/>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dLbl>
      </c:pivotFmt>
      <c:pivotFmt>
        <c:idx val="24"/>
        <c:marker>
          <c:symbol val="none"/>
        </c:marker>
      </c:pivotFmt>
    </c:pivotFmts>
    <c:plotArea>
      <c:layout/>
      <c:barChart>
        <c:barDir val="col"/>
        <c:grouping val="clustered"/>
        <c:varyColors val="0"/>
        <c:ser>
          <c:idx val="0"/>
          <c:order val="0"/>
          <c:tx>
            <c:strRef>
              <c:f>'Вид помещения'!$B$3</c:f>
              <c:strCache>
                <c:ptCount val="1"/>
                <c:pt idx="0">
                  <c:v>Мин</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помещения'!$B$4:$B$13</c:f>
              <c:numCache>
                <c:formatCode>#,##0</c:formatCode>
                <c:ptCount val="8"/>
                <c:pt idx="0">
                  <c:v>25000</c:v>
                </c:pt>
                <c:pt idx="1">
                  <c:v>30952.380952380954</c:v>
                </c:pt>
                <c:pt idx="2">
                  <c:v>31818.18181818182</c:v>
                </c:pt>
                <c:pt idx="3">
                  <c:v>41666.666666666664</c:v>
                </c:pt>
                <c:pt idx="4">
                  <c:v>50316.455696202531</c:v>
                </c:pt>
                <c:pt idx="5">
                  <c:v>57858.831325301202</c:v>
                </c:pt>
                <c:pt idx="6">
                  <c:v>42592.592592592591</c:v>
                </c:pt>
                <c:pt idx="7">
                  <c:v>44444.444444444445</c:v>
                </c:pt>
              </c:numCache>
            </c:numRef>
          </c:val>
        </c:ser>
        <c:ser>
          <c:idx val="1"/>
          <c:order val="1"/>
          <c:tx>
            <c:strRef>
              <c:f>'Вид помещения'!$C$3</c:f>
              <c:strCache>
                <c:ptCount val="1"/>
                <c:pt idx="0">
                  <c:v>Средняя</c:v>
                </c:pt>
              </c:strCache>
            </c:strRef>
          </c:tx>
          <c:invertIfNegative val="0"/>
          <c:dLbls>
            <c:spPr>
              <a:solidFill>
                <a:schemeClr val="accent2"/>
              </a:solidFill>
            </c:spPr>
            <c:txPr>
              <a:bodyPr/>
              <a:lstStyle/>
              <a:p>
                <a:pPr>
                  <a:defRPr sz="800" b="1">
                    <a:latin typeface="Arial" panose="020B0604020202020204" pitchFamily="34" charset="0"/>
                    <a:cs typeface="Arial" panose="020B0604020202020204" pitchFamily="34" charset="0"/>
                  </a:defRPr>
                </a:pPr>
                <a:endParaRPr lang="ru-RU"/>
              </a:p>
            </c:txPr>
            <c:showLegendKey val="0"/>
            <c:showVal val="1"/>
            <c:showCatName val="0"/>
            <c:showSerName val="0"/>
            <c:showPercent val="0"/>
            <c:showBubbleSize val="0"/>
            <c:showLeaderLines val="0"/>
          </c:dLbls>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помещения'!$C$4:$C$13</c:f>
              <c:numCache>
                <c:formatCode>#,##0</c:formatCode>
                <c:ptCount val="8"/>
                <c:pt idx="0">
                  <c:v>98618.009770795994</c:v>
                </c:pt>
                <c:pt idx="1">
                  <c:v>95296.371598822647</c:v>
                </c:pt>
                <c:pt idx="2">
                  <c:v>92524.777009278332</c:v>
                </c:pt>
                <c:pt idx="3">
                  <c:v>93926.445314852754</c:v>
                </c:pt>
                <c:pt idx="4">
                  <c:v>104860.19361134668</c:v>
                </c:pt>
                <c:pt idx="5">
                  <c:v>127322.13444131061</c:v>
                </c:pt>
                <c:pt idx="6">
                  <c:v>104020.54738407891</c:v>
                </c:pt>
                <c:pt idx="7">
                  <c:v>92505.762148752576</c:v>
                </c:pt>
              </c:numCache>
            </c:numRef>
          </c:val>
        </c:ser>
        <c:ser>
          <c:idx val="2"/>
          <c:order val="2"/>
          <c:tx>
            <c:strRef>
              <c:f>'Вид помещения'!$D$3</c:f>
              <c:strCache>
                <c:ptCount val="1"/>
                <c:pt idx="0">
                  <c:v>Макс</c:v>
                </c:pt>
              </c:strCache>
            </c:strRef>
          </c:tx>
          <c:invertIfNegative val="0"/>
          <c:cat>
            <c:multiLvlStrRef>
              <c:f>'Вид помещения'!$A$4:$A$13</c:f>
              <c:multiLvlStrCache>
                <c:ptCount val="8"/>
                <c:lvl>
                  <c:pt idx="0">
                    <c:v>1-комнатная</c:v>
                  </c:pt>
                  <c:pt idx="1">
                    <c:v>2-комнатная</c:v>
                  </c:pt>
                  <c:pt idx="2">
                    <c:v>3-комнатная</c:v>
                  </c:pt>
                  <c:pt idx="3">
                    <c:v>4-комнатная</c:v>
                  </c:pt>
                  <c:pt idx="4">
                    <c:v>5-комнатная</c:v>
                  </c:pt>
                  <c:pt idx="5">
                    <c:v>6 комнат и более</c:v>
                  </c:pt>
                  <c:pt idx="6">
                    <c:v>Гостинка</c:v>
                  </c:pt>
                  <c:pt idx="7">
                    <c:v>Комната</c:v>
                  </c:pt>
                </c:lvl>
                <c:lvl>
                  <c:pt idx="0">
                    <c:v>Владивосток</c:v>
                  </c:pt>
                </c:lvl>
              </c:multiLvlStrCache>
            </c:multiLvlStrRef>
          </c:cat>
          <c:val>
            <c:numRef>
              <c:f>'Вид помещения'!$D$4:$D$13</c:f>
              <c:numCache>
                <c:formatCode>#,##0</c:formatCode>
                <c:ptCount val="8"/>
                <c:pt idx="0">
                  <c:v>180000</c:v>
                </c:pt>
                <c:pt idx="1">
                  <c:v>305454.54545454547</c:v>
                </c:pt>
                <c:pt idx="2">
                  <c:v>321538.46153846156</c:v>
                </c:pt>
                <c:pt idx="3">
                  <c:v>239130.4347826087</c:v>
                </c:pt>
                <c:pt idx="4">
                  <c:v>236111.11111111112</c:v>
                </c:pt>
                <c:pt idx="5">
                  <c:v>225903.61445783134</c:v>
                </c:pt>
                <c:pt idx="6">
                  <c:v>196153.84615384616</c:v>
                </c:pt>
                <c:pt idx="7">
                  <c:v>166666.66666666666</c:v>
                </c:pt>
              </c:numCache>
            </c:numRef>
          </c:val>
        </c:ser>
        <c:dLbls>
          <c:showLegendKey val="0"/>
          <c:showVal val="0"/>
          <c:showCatName val="0"/>
          <c:showSerName val="0"/>
          <c:showPercent val="0"/>
          <c:showBubbleSize val="0"/>
        </c:dLbls>
        <c:gapWidth val="150"/>
        <c:axId val="250584064"/>
        <c:axId val="262450176"/>
      </c:barChart>
      <c:catAx>
        <c:axId val="250584064"/>
        <c:scaling>
          <c:orientation val="minMax"/>
        </c:scaling>
        <c:delete val="0"/>
        <c:axPos val="b"/>
        <c:majorTickMark val="none"/>
        <c:minorTickMark val="none"/>
        <c:tickLblPos val="nextTo"/>
        <c:crossAx val="262450176"/>
        <c:crosses val="autoZero"/>
        <c:auto val="1"/>
        <c:lblAlgn val="ctr"/>
        <c:lblOffset val="100"/>
        <c:noMultiLvlLbl val="0"/>
      </c:catAx>
      <c:valAx>
        <c:axId val="262450176"/>
        <c:scaling>
          <c:orientation val="minMax"/>
        </c:scaling>
        <c:delete val="0"/>
        <c:axPos val="l"/>
        <c:majorGridlines/>
        <c:numFmt formatCode="#,##0" sourceLinked="1"/>
        <c:majorTickMark val="out"/>
        <c:minorTickMark val="none"/>
        <c:tickLblPos val="nextTo"/>
        <c:crossAx val="250584064"/>
        <c:crosses val="autoZero"/>
        <c:crossBetween val="between"/>
      </c:valAx>
    </c:plotArea>
    <c:legend>
      <c:legendPos val="b"/>
      <c:layout/>
      <c:overlay val="0"/>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Август 2017.xlsx]Этаж!СводнаяТаблица1</c:name>
    <c:fmtId val="53"/>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marker>
          <c:symbol val="none"/>
        </c:marker>
      </c:pivotFmt>
      <c:pivotFmt>
        <c:idx val="7"/>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8"/>
        <c:marker>
          <c:symbol val="none"/>
        </c:marker>
      </c:pivotFmt>
      <c:pivotFmt>
        <c:idx val="9"/>
        <c:spPr>
          <a:solidFill>
            <a:srgbClr val="00B050"/>
          </a:solidFill>
        </c:spPr>
      </c:pivotFmt>
      <c:pivotFmt>
        <c:idx val="10"/>
        <c:spPr>
          <a:solidFill>
            <a:srgbClr val="FF0000"/>
          </a:solidFill>
        </c:spPr>
      </c:pivotFmt>
      <c:pivotFmt>
        <c:idx val="11"/>
        <c:spPr>
          <a:solidFill>
            <a:srgbClr val="FF0000"/>
          </a:solidFill>
        </c:spPr>
      </c:pivotFmt>
      <c:pivotFmt>
        <c:idx val="12"/>
        <c:spPr>
          <a:solidFill>
            <a:schemeClr val="accent3"/>
          </a:solidFill>
        </c:spPr>
      </c:pivotFmt>
      <c:pivotFmt>
        <c:idx val="13"/>
        <c:spPr>
          <a:solidFill>
            <a:schemeClr val="accent3"/>
          </a:solidFill>
        </c:spPr>
      </c:pivotFmt>
      <c:pivotFmt>
        <c:idx val="14"/>
        <c:spPr>
          <a:solidFill>
            <a:schemeClr val="accent3"/>
          </a:solidFill>
        </c:spPr>
      </c:pivotFmt>
      <c:pivotFmt>
        <c:idx val="15"/>
        <c:spPr>
          <a:solidFill>
            <a:srgbClr val="FF0000"/>
          </a:solidFill>
        </c:spPr>
      </c:pivotFmt>
      <c:pivotFmt>
        <c:idx val="16"/>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7"/>
        <c:spPr>
          <a:solidFill>
            <a:srgbClr val="FF0000"/>
          </a:solidFill>
        </c:spPr>
      </c:pivotFmt>
      <c:pivotFmt>
        <c:idx val="18"/>
        <c:spPr>
          <a:solidFill>
            <a:schemeClr val="accent3"/>
          </a:solidFill>
        </c:spPr>
      </c:pivotFmt>
      <c:pivotFmt>
        <c:idx val="19"/>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20"/>
        <c:spPr>
          <a:solidFill>
            <a:srgbClr val="FF0000"/>
          </a:solidFill>
        </c:spPr>
      </c:pivotFmt>
      <c:pivotFmt>
        <c:idx val="21"/>
        <c:spPr>
          <a:solidFill>
            <a:schemeClr val="accent3"/>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Этаж!$B$3</c:f>
              <c:strCache>
                <c:ptCount val="1"/>
                <c:pt idx="0">
                  <c:v>Итог</c:v>
                </c:pt>
              </c:strCache>
            </c:strRef>
          </c:tx>
          <c:invertIfNegative val="0"/>
          <c:dPt>
            <c:idx val="0"/>
            <c:invertIfNegative val="0"/>
            <c:bubble3D val="0"/>
            <c:spPr>
              <a:solidFill>
                <a:srgbClr val="FF0000"/>
              </a:solidFill>
            </c:spPr>
          </c:dPt>
          <c:dPt>
            <c:idx val="1"/>
            <c:invertIfNegative val="0"/>
            <c:bubble3D val="0"/>
            <c:spPr>
              <a:solidFill>
                <a:schemeClr val="accent3"/>
              </a:solidFill>
            </c:spPr>
          </c:dPt>
          <c:dPt>
            <c:idx val="20"/>
            <c:invertIfNegative val="0"/>
            <c:bubble3D val="0"/>
          </c:dPt>
          <c:dPt>
            <c:idx val="60"/>
            <c:invertIfNegative val="0"/>
            <c:bubble3D val="0"/>
          </c:dPt>
          <c:dPt>
            <c:idx val="79"/>
            <c:invertIfNegative val="0"/>
            <c:bubble3D val="0"/>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Этаж!$A$4:$A$8</c:f>
              <c:multiLvlStrCache>
                <c:ptCount val="3"/>
                <c:lvl>
                  <c:pt idx="0">
                    <c:v>первый</c:v>
                  </c:pt>
                  <c:pt idx="1">
                    <c:v>средний</c:v>
                  </c:pt>
                  <c:pt idx="2">
                    <c:v>последний</c:v>
                  </c:pt>
                </c:lvl>
                <c:lvl>
                  <c:pt idx="0">
                    <c:v>Владивосток</c:v>
                  </c:pt>
                </c:lvl>
              </c:multiLvlStrCache>
            </c:multiLvlStrRef>
          </c:cat>
          <c:val>
            <c:numRef>
              <c:f>Этаж!$B$4:$B$8</c:f>
              <c:numCache>
                <c:formatCode>#,##0</c:formatCode>
                <c:ptCount val="3"/>
                <c:pt idx="0">
                  <c:v>89950.576308029922</c:v>
                </c:pt>
                <c:pt idx="1">
                  <c:v>97656.763499947832</c:v>
                </c:pt>
                <c:pt idx="2">
                  <c:v>93318.686120802275</c:v>
                </c:pt>
              </c:numCache>
            </c:numRef>
          </c:val>
        </c:ser>
        <c:dLbls>
          <c:showLegendKey val="0"/>
          <c:showVal val="0"/>
          <c:showCatName val="0"/>
          <c:showSerName val="0"/>
          <c:showPercent val="0"/>
          <c:showBubbleSize val="0"/>
        </c:dLbls>
        <c:gapWidth val="150"/>
        <c:shape val="cylinder"/>
        <c:axId val="250545280"/>
        <c:axId val="250546816"/>
        <c:axId val="0"/>
      </c:bar3DChart>
      <c:catAx>
        <c:axId val="250545280"/>
        <c:scaling>
          <c:orientation val="minMax"/>
        </c:scaling>
        <c:delete val="0"/>
        <c:axPos val="b"/>
        <c:majorTickMark val="out"/>
        <c:minorTickMark val="none"/>
        <c:tickLblPos val="nextTo"/>
        <c:crossAx val="250546816"/>
        <c:crosses val="autoZero"/>
        <c:auto val="1"/>
        <c:lblAlgn val="ctr"/>
        <c:lblOffset val="100"/>
        <c:noMultiLvlLbl val="0"/>
      </c:catAx>
      <c:valAx>
        <c:axId val="250546816"/>
        <c:scaling>
          <c:orientation val="minMax"/>
        </c:scaling>
        <c:delete val="0"/>
        <c:axPos val="l"/>
        <c:majorGridlines/>
        <c:numFmt formatCode="#,##0" sourceLinked="1"/>
        <c:majorTickMark val="out"/>
        <c:minorTickMark val="none"/>
        <c:tickLblPos val="nextTo"/>
        <c:crossAx val="250545280"/>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[Квартиры - расчеты Август 2017.xlsx]Тип дома!СводнаяТаблица1</c:name>
    <c:fmtId val="44"/>
  </c:pivotSource>
  <c:chart>
    <c:autoTitleDeleted val="1"/>
    <c:pivotFmts>
      <c:pivotFmt>
        <c:idx val="0"/>
        <c:marker>
          <c:symbol val="none"/>
        </c:marker>
      </c:pivotFmt>
      <c:pivotFmt>
        <c:idx val="1"/>
        <c:marker>
          <c:symbol val="none"/>
        </c:marker>
        <c:dLbl>
          <c:idx val="0"/>
          <c:numFmt formatCode="#,##0" sourceLinked="0"/>
          <c:spPr>
            <a:solidFill>
              <a:schemeClr val="accent2">
                <a:lumMod val="40000"/>
                <a:lumOff val="60000"/>
              </a:schemeClr>
            </a:solidFill>
          </c:spPr>
          <c:txPr>
            <a:bodyPr/>
            <a:lstStyle/>
            <a:p>
              <a:pPr>
                <a:defRPr b="1"/>
              </a:pPr>
              <a:endParaRPr lang="ru-RU"/>
            </a:p>
          </c:txPr>
          <c:showLegendKey val="0"/>
          <c:showVal val="1"/>
          <c:showCatName val="0"/>
          <c:showSerName val="0"/>
          <c:showPercent val="0"/>
          <c:showBubbleSize val="0"/>
        </c:dLbl>
      </c:pivotFmt>
      <c:pivotFmt>
        <c:idx val="2"/>
        <c:marker>
          <c:symbol val="none"/>
        </c:marker>
      </c:pivotFmt>
      <c:pivotFmt>
        <c:idx val="3"/>
        <c:marker>
          <c:symbol val="none"/>
        </c:marker>
      </c:pivotFmt>
      <c:pivotFmt>
        <c:idx val="4"/>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5"/>
        <c:marker>
          <c:symbol val="none"/>
        </c:marker>
      </c:pivotFmt>
      <c:pivotFmt>
        <c:idx val="6"/>
        <c:spPr>
          <a:solidFill>
            <a:schemeClr val="accent6"/>
          </a:solidFill>
        </c:spPr>
      </c:pivotFmt>
      <c:pivotFmt>
        <c:idx val="7"/>
        <c:spPr>
          <a:solidFill>
            <a:schemeClr val="bg1">
              <a:lumMod val="75000"/>
            </a:schemeClr>
          </a:solidFill>
        </c:spPr>
      </c:pivotFmt>
      <c:pivotFmt>
        <c:idx val="8"/>
        <c:spPr>
          <a:solidFill>
            <a:schemeClr val="bg2">
              <a:lumMod val="50000"/>
            </a:schemeClr>
          </a:solidFill>
        </c:spPr>
      </c:pivotFmt>
      <c:pivotFmt>
        <c:idx val="9"/>
        <c:spPr>
          <a:solidFill>
            <a:schemeClr val="accent5">
              <a:lumMod val="40000"/>
              <a:lumOff val="60000"/>
            </a:schemeClr>
          </a:solidFill>
        </c:spPr>
      </c:pivotFmt>
      <c:pivotFmt>
        <c:idx val="10"/>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1"/>
        <c:spPr>
          <a:solidFill>
            <a:schemeClr val="bg2">
              <a:lumMod val="50000"/>
            </a:schemeClr>
          </a:solidFill>
        </c:spPr>
      </c:pivotFmt>
      <c:pivotFmt>
        <c:idx val="12"/>
        <c:spPr>
          <a:solidFill>
            <a:schemeClr val="accent6"/>
          </a:solidFill>
        </c:spPr>
      </c:pivotFmt>
      <c:pivotFmt>
        <c:idx val="13"/>
        <c:spPr>
          <a:solidFill>
            <a:schemeClr val="bg1">
              <a:lumMod val="75000"/>
            </a:schemeClr>
          </a:solidFill>
        </c:spPr>
      </c:pivotFmt>
      <c:pivotFmt>
        <c:idx val="14"/>
        <c:spPr>
          <a:solidFill>
            <a:schemeClr val="accent5">
              <a:lumMod val="40000"/>
              <a:lumOff val="60000"/>
            </a:schemeClr>
          </a:solidFill>
        </c:spPr>
      </c:pivotFmt>
      <c:pivotFmt>
        <c:idx val="15"/>
        <c:spPr>
          <a:solidFill>
            <a:schemeClr val="accent2">
              <a:lumMod val="40000"/>
              <a:lumOff val="60000"/>
            </a:schemeClr>
          </a:solidFill>
        </c:spPr>
        <c:marker>
          <c:symbol val="none"/>
        </c:marker>
        <c:dLbl>
          <c:idx val="0"/>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dLbl>
      </c:pivotFmt>
      <c:pivotFmt>
        <c:idx val="16"/>
        <c:spPr>
          <a:solidFill>
            <a:schemeClr val="bg2">
              <a:lumMod val="50000"/>
            </a:schemeClr>
          </a:solidFill>
        </c:spPr>
      </c:pivotFmt>
      <c:pivotFmt>
        <c:idx val="17"/>
        <c:spPr>
          <a:solidFill>
            <a:schemeClr val="accent6"/>
          </a:solidFill>
        </c:spPr>
      </c:pivotFmt>
      <c:pivotFmt>
        <c:idx val="18"/>
        <c:spPr>
          <a:solidFill>
            <a:schemeClr val="bg1">
              <a:lumMod val="75000"/>
            </a:schemeClr>
          </a:solidFill>
        </c:spPr>
      </c:pivotFmt>
      <c:pivotFmt>
        <c:idx val="19"/>
        <c:spPr>
          <a:solidFill>
            <a:schemeClr val="accent5">
              <a:lumMod val="40000"/>
              <a:lumOff val="60000"/>
            </a:schemeClr>
          </a:solidFill>
        </c:spPr>
      </c:pivotFmt>
    </c:pivotFmts>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'Тип дома'!$B$3</c:f>
              <c:strCache>
                <c:ptCount val="1"/>
                <c:pt idx="0">
                  <c:v>Итог</c:v>
                </c:pt>
              </c:strCache>
            </c:strRef>
          </c:tx>
          <c:spPr>
            <a:solidFill>
              <a:schemeClr val="accent2">
                <a:lumMod val="40000"/>
                <a:lumOff val="60000"/>
              </a:schemeClr>
            </a:solidFill>
          </c:spPr>
          <c:invertIfNegative val="0"/>
          <c:dPt>
            <c:idx val="0"/>
            <c:invertIfNegative val="0"/>
            <c:bubble3D val="0"/>
            <c:spPr>
              <a:solidFill>
                <a:schemeClr val="bg2">
                  <a:lumMod val="50000"/>
                </a:schemeClr>
              </a:solidFill>
            </c:spPr>
          </c:dPt>
          <c:dPt>
            <c:idx val="1"/>
            <c:invertIfNegative val="0"/>
            <c:bubble3D val="0"/>
            <c:spPr>
              <a:solidFill>
                <a:schemeClr val="accent6"/>
              </a:solidFill>
            </c:spPr>
          </c:dPt>
          <c:dPt>
            <c:idx val="3"/>
            <c:invertIfNegative val="0"/>
            <c:bubble3D val="0"/>
            <c:spPr>
              <a:solidFill>
                <a:schemeClr val="bg1">
                  <a:lumMod val="75000"/>
                </a:schemeClr>
              </a:solidFill>
            </c:spPr>
          </c:dPt>
          <c:dPt>
            <c:idx val="4"/>
            <c:invertIfNegative val="0"/>
            <c:bubble3D val="0"/>
            <c:spPr>
              <a:solidFill>
                <a:schemeClr val="accent5">
                  <a:lumMod val="40000"/>
                  <a:lumOff val="60000"/>
                </a:schemeClr>
              </a:solidFill>
            </c:spPr>
          </c:dPt>
          <c:dLbls>
            <c:numFmt formatCode="#,##0" sourceLinked="0"/>
            <c:spPr>
              <a:solidFill>
                <a:schemeClr val="accent2">
                  <a:lumMod val="40000"/>
                  <a:lumOff val="60000"/>
                </a:schemeClr>
              </a:solidFill>
            </c:spPr>
            <c:txPr>
              <a:bodyPr/>
              <a:lstStyle/>
              <a:p>
                <a:pPr>
                  <a:defRPr>
                    <a:latin typeface="Arial" pitchFamily="34" charset="0"/>
                    <a:cs typeface="Arial" pitchFamily="34" charset="0"/>
                  </a:defRPr>
                </a:pPr>
                <a:endParaRPr lang="ru-RU"/>
              </a:p>
            </c:txPr>
            <c:showLegendKey val="0"/>
            <c:showVal val="1"/>
            <c:showCatName val="0"/>
            <c:showSerName val="0"/>
            <c:showPercent val="0"/>
            <c:showBubbleSize val="0"/>
            <c:showLeaderLines val="0"/>
          </c:dLbls>
          <c:cat>
            <c:multiLvlStrRef>
              <c:f>'Тип дома'!$A$4:$A$10</c:f>
              <c:multiLvlStrCache>
                <c:ptCount val="5"/>
                <c:lvl>
                  <c:pt idx="0">
                    <c:v>деревянный</c:v>
                  </c:pt>
                  <c:pt idx="1">
                    <c:v>кирпичный</c:v>
                  </c:pt>
                  <c:pt idx="2">
                    <c:v>монолитный</c:v>
                  </c:pt>
                  <c:pt idx="3">
                    <c:v>панельный</c:v>
                  </c:pt>
                  <c:pt idx="4">
                    <c:v>шлакобетонный</c:v>
                  </c:pt>
                </c:lvl>
                <c:lvl>
                  <c:pt idx="0">
                    <c:v>Владивосток</c:v>
                  </c:pt>
                </c:lvl>
              </c:multiLvlStrCache>
            </c:multiLvlStrRef>
          </c:cat>
          <c:val>
            <c:numRef>
              <c:f>'Тип дома'!$B$4:$B$10</c:f>
              <c:numCache>
                <c:formatCode>#,##0</c:formatCode>
                <c:ptCount val="5"/>
                <c:pt idx="0">
                  <c:v>66323.865332847665</c:v>
                </c:pt>
                <c:pt idx="1">
                  <c:v>99105.846066373371</c:v>
                </c:pt>
                <c:pt idx="2">
                  <c:v>105520.09585511278</c:v>
                </c:pt>
                <c:pt idx="3">
                  <c:v>91138.645922696713</c:v>
                </c:pt>
                <c:pt idx="4">
                  <c:v>81006.413534039879</c:v>
                </c:pt>
              </c:numCache>
            </c:numRef>
          </c:val>
        </c:ser>
        <c:dLbls>
          <c:showLegendKey val="0"/>
          <c:showVal val="0"/>
          <c:showCatName val="0"/>
          <c:showSerName val="0"/>
          <c:showPercent val="0"/>
          <c:showBubbleSize val="0"/>
        </c:dLbls>
        <c:gapWidth val="150"/>
        <c:shape val="cylinder"/>
        <c:axId val="218811008"/>
        <c:axId val="219046272"/>
        <c:axId val="0"/>
      </c:bar3DChart>
      <c:catAx>
        <c:axId val="218811008"/>
        <c:scaling>
          <c:orientation val="minMax"/>
        </c:scaling>
        <c:delete val="0"/>
        <c:axPos val="b"/>
        <c:majorTickMark val="out"/>
        <c:minorTickMark val="none"/>
        <c:tickLblPos val="nextTo"/>
        <c:crossAx val="219046272"/>
        <c:crosses val="autoZero"/>
        <c:auto val="1"/>
        <c:lblAlgn val="ctr"/>
        <c:lblOffset val="100"/>
        <c:noMultiLvlLbl val="0"/>
      </c:catAx>
      <c:valAx>
        <c:axId val="219046272"/>
        <c:scaling>
          <c:orientation val="minMax"/>
        </c:scaling>
        <c:delete val="0"/>
        <c:axPos val="l"/>
        <c:majorGridlines/>
        <c:numFmt formatCode="#,##0" sourceLinked="1"/>
        <c:majorTickMark val="out"/>
        <c:minorTickMark val="none"/>
        <c:tickLblPos val="nextTo"/>
        <c:crossAx val="218811008"/>
        <c:crosses val="autoZero"/>
        <c:crossBetween val="between"/>
      </c:valAx>
    </c:plotArea>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Visible val="1"/>
      </c14:pivotOptions>
    </c:ext>
  </c:extLst>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итоги!$B$23</c:f>
              <c:strCache>
                <c:ptCount val="1"/>
                <c:pt idx="0">
                  <c:v>Минимум</c:v>
                </c:pt>
              </c:strCache>
            </c:strRef>
          </c:tx>
          <c:invertIfNegative val="0"/>
          <c:cat>
            <c:strRef>
              <c:f>итоги!$A$24:$A$54</c:f>
              <c:strCache>
                <c:ptCount val="31"/>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Фадеева</c:v>
                </c:pt>
                <c:pt idx="28">
                  <c:v>Центр</c:v>
                </c:pt>
                <c:pt idx="29">
                  <c:v>Чуркин</c:v>
                </c:pt>
                <c:pt idx="30">
                  <c:v>Эгершельд</c:v>
                </c:pt>
              </c:strCache>
            </c:strRef>
          </c:cat>
          <c:val>
            <c:numRef>
              <c:f>итоги!$B$24:$B$54</c:f>
              <c:numCache>
                <c:formatCode>#,##0</c:formatCode>
                <c:ptCount val="31"/>
                <c:pt idx="0">
                  <c:v>39077.037037037036</c:v>
                </c:pt>
                <c:pt idx="1">
                  <c:v>48113.207547169812</c:v>
                </c:pt>
                <c:pt idx="2">
                  <c:v>46153.846153846156</c:v>
                </c:pt>
                <c:pt idx="3">
                  <c:v>45535.714285714283</c:v>
                </c:pt>
                <c:pt idx="4">
                  <c:v>35714.285714285717</c:v>
                </c:pt>
                <c:pt idx="5">
                  <c:v>40983.606557377047</c:v>
                </c:pt>
                <c:pt idx="6">
                  <c:v>63076.923076923078</c:v>
                </c:pt>
                <c:pt idx="7">
                  <c:v>42857.142857142855</c:v>
                </c:pt>
                <c:pt idx="8">
                  <c:v>50316.455696202531</c:v>
                </c:pt>
                <c:pt idx="9">
                  <c:v>57391.304347826088</c:v>
                </c:pt>
                <c:pt idx="10">
                  <c:v>45370.370370370372</c:v>
                </c:pt>
                <c:pt idx="11">
                  <c:v>30952.380952380954</c:v>
                </c:pt>
                <c:pt idx="12">
                  <c:v>43548.387096774197</c:v>
                </c:pt>
                <c:pt idx="13">
                  <c:v>25000</c:v>
                </c:pt>
                <c:pt idx="14">
                  <c:v>31818.18181818182</c:v>
                </c:pt>
                <c:pt idx="15">
                  <c:v>61688.311688311689</c:v>
                </c:pt>
                <c:pt idx="16">
                  <c:v>56666.666666666664</c:v>
                </c:pt>
                <c:pt idx="17">
                  <c:v>51086.956521739128</c:v>
                </c:pt>
                <c:pt idx="18">
                  <c:v>40594.059405940592</c:v>
                </c:pt>
                <c:pt idx="19">
                  <c:v>44444.444444444445</c:v>
                </c:pt>
                <c:pt idx="20">
                  <c:v>68965.517241379304</c:v>
                </c:pt>
                <c:pt idx="21">
                  <c:v>41666.666666666664</c:v>
                </c:pt>
                <c:pt idx="22">
                  <c:v>59500</c:v>
                </c:pt>
                <c:pt idx="23">
                  <c:v>43382.352941176468</c:v>
                </c:pt>
                <c:pt idx="24">
                  <c:v>40789.473684210527</c:v>
                </c:pt>
                <c:pt idx="25">
                  <c:v>54687.5</c:v>
                </c:pt>
                <c:pt idx="26">
                  <c:v>28571.428571428572</c:v>
                </c:pt>
                <c:pt idx="27">
                  <c:v>55555.555555555555</c:v>
                </c:pt>
                <c:pt idx="28">
                  <c:v>37142.857142857145</c:v>
                </c:pt>
                <c:pt idx="29">
                  <c:v>25581.39534883721</c:v>
                </c:pt>
                <c:pt idx="30">
                  <c:v>47560.975609756097</c:v>
                </c:pt>
              </c:numCache>
            </c:numRef>
          </c:val>
        </c:ser>
        <c:ser>
          <c:idx val="1"/>
          <c:order val="1"/>
          <c:tx>
            <c:strRef>
              <c:f>итоги!$C$23</c:f>
              <c:strCache>
                <c:ptCount val="1"/>
                <c:pt idx="0">
                  <c:v>Средняя</c:v>
                </c:pt>
              </c:strCache>
            </c:strRef>
          </c:tx>
          <c:invertIfNegative val="0"/>
          <c:cat>
            <c:strRef>
              <c:f>итоги!$A$24:$A$54</c:f>
              <c:strCache>
                <c:ptCount val="31"/>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Фадеева</c:v>
                </c:pt>
                <c:pt idx="28">
                  <c:v>Центр</c:v>
                </c:pt>
                <c:pt idx="29">
                  <c:v>Чуркин</c:v>
                </c:pt>
                <c:pt idx="30">
                  <c:v>Эгершельд</c:v>
                </c:pt>
              </c:strCache>
            </c:strRef>
          </c:cat>
          <c:val>
            <c:numRef>
              <c:f>итоги!$C$24:$C$54</c:f>
              <c:numCache>
                <c:formatCode>#,##0</c:formatCode>
                <c:ptCount val="31"/>
                <c:pt idx="0">
                  <c:v>85250.021359810984</c:v>
                </c:pt>
                <c:pt idx="1">
                  <c:v>85751.548147191614</c:v>
                </c:pt>
                <c:pt idx="2">
                  <c:v>95818.877479107658</c:v>
                </c:pt>
                <c:pt idx="3">
                  <c:v>83284.471872380062</c:v>
                </c:pt>
                <c:pt idx="4">
                  <c:v>49830.377180761352</c:v>
                </c:pt>
                <c:pt idx="5">
                  <c:v>97534.653159785463</c:v>
                </c:pt>
                <c:pt idx="6">
                  <c:v>96457.088808916073</c:v>
                </c:pt>
                <c:pt idx="7">
                  <c:v>63003.6231884058</c:v>
                </c:pt>
                <c:pt idx="8">
                  <c:v>87527.462255713777</c:v>
                </c:pt>
                <c:pt idx="9">
                  <c:v>91013.177028069695</c:v>
                </c:pt>
                <c:pt idx="10">
                  <c:v>110523.69191313359</c:v>
                </c:pt>
                <c:pt idx="11">
                  <c:v>32738.417860369082</c:v>
                </c:pt>
                <c:pt idx="12">
                  <c:v>66723.489210063359</c:v>
                </c:pt>
                <c:pt idx="13">
                  <c:v>87388.936347099487</c:v>
                </c:pt>
                <c:pt idx="14">
                  <c:v>100023.88762247785</c:v>
                </c:pt>
                <c:pt idx="15">
                  <c:v>116115.54567490774</c:v>
                </c:pt>
                <c:pt idx="16">
                  <c:v>76582.266491331204</c:v>
                </c:pt>
                <c:pt idx="17">
                  <c:v>75845.638865596964</c:v>
                </c:pt>
                <c:pt idx="18">
                  <c:v>98866.177226089814</c:v>
                </c:pt>
                <c:pt idx="19">
                  <c:v>77764.395146142895</c:v>
                </c:pt>
                <c:pt idx="20">
                  <c:v>91624.729638724675</c:v>
                </c:pt>
                <c:pt idx="21">
                  <c:v>99731.885936899344</c:v>
                </c:pt>
                <c:pt idx="22">
                  <c:v>86574.144137301773</c:v>
                </c:pt>
                <c:pt idx="23">
                  <c:v>99539.585742226191</c:v>
                </c:pt>
                <c:pt idx="24">
                  <c:v>100127.34721393172</c:v>
                </c:pt>
                <c:pt idx="25">
                  <c:v>84681.720326782452</c:v>
                </c:pt>
                <c:pt idx="26">
                  <c:v>76593.328529939448</c:v>
                </c:pt>
                <c:pt idx="27">
                  <c:v>90482.538401098995</c:v>
                </c:pt>
                <c:pt idx="28">
                  <c:v>120883.15809232861</c:v>
                </c:pt>
                <c:pt idx="29">
                  <c:v>89804.630062080483</c:v>
                </c:pt>
                <c:pt idx="30">
                  <c:v>107833.95350605658</c:v>
                </c:pt>
              </c:numCache>
            </c:numRef>
          </c:val>
        </c:ser>
        <c:ser>
          <c:idx val="2"/>
          <c:order val="2"/>
          <c:tx>
            <c:strRef>
              <c:f>итоги!$D$23</c:f>
              <c:strCache>
                <c:ptCount val="1"/>
                <c:pt idx="0">
                  <c:v>Максимум</c:v>
                </c:pt>
              </c:strCache>
            </c:strRef>
          </c:tx>
          <c:invertIfNegative val="0"/>
          <c:cat>
            <c:strRef>
              <c:f>итоги!$A$24:$A$54</c:f>
              <c:strCache>
                <c:ptCount val="31"/>
                <c:pt idx="0">
                  <c:v>64, 71 микр.</c:v>
                </c:pt>
                <c:pt idx="1">
                  <c:v>Баляева</c:v>
                </c:pt>
                <c:pt idx="2">
                  <c:v>БАМ</c:v>
                </c:pt>
                <c:pt idx="3">
                  <c:v>Борисенко</c:v>
                </c:pt>
                <c:pt idx="4">
                  <c:v>Весенняя</c:v>
                </c:pt>
                <c:pt idx="5">
                  <c:v>Вторая речка</c:v>
                </c:pt>
                <c:pt idx="6">
                  <c:v>Гайдамак</c:v>
                </c:pt>
                <c:pt idx="7">
                  <c:v>Горностай</c:v>
                </c:pt>
                <c:pt idx="8">
                  <c:v>Заря</c:v>
                </c:pt>
                <c:pt idx="9">
                  <c:v>Луговая</c:v>
                </c:pt>
                <c:pt idx="10">
                  <c:v>Некрасовская</c:v>
                </c:pt>
                <c:pt idx="11">
                  <c:v>о. Попова</c:v>
                </c:pt>
                <c:pt idx="12">
                  <c:v>о. Русский</c:v>
                </c:pt>
                <c:pt idx="13">
                  <c:v>Океанская</c:v>
                </c:pt>
                <c:pt idx="14">
                  <c:v>Патрокл</c:v>
                </c:pt>
                <c:pt idx="15">
                  <c:v>Первая речка</c:v>
                </c:pt>
                <c:pt idx="16">
                  <c:v>Пригород</c:v>
                </c:pt>
                <c:pt idx="17">
                  <c:v>Садгород</c:v>
                </c:pt>
                <c:pt idx="18">
                  <c:v>Седанка</c:v>
                </c:pt>
                <c:pt idx="19">
                  <c:v>Снеговая</c:v>
                </c:pt>
                <c:pt idx="20">
                  <c:v>Снеговая падь</c:v>
                </c:pt>
                <c:pt idx="21">
                  <c:v>Столетие</c:v>
                </c:pt>
                <c:pt idx="22">
                  <c:v>Тихая</c:v>
                </c:pt>
                <c:pt idx="23">
                  <c:v>Толстого (Буссе)</c:v>
                </c:pt>
                <c:pt idx="24">
                  <c:v>Третья рабочая</c:v>
                </c:pt>
                <c:pt idx="25">
                  <c:v>Трудовая</c:v>
                </c:pt>
                <c:pt idx="26">
                  <c:v>Трудовое</c:v>
                </c:pt>
                <c:pt idx="27">
                  <c:v>Фадеева</c:v>
                </c:pt>
                <c:pt idx="28">
                  <c:v>Центр</c:v>
                </c:pt>
                <c:pt idx="29">
                  <c:v>Чуркин</c:v>
                </c:pt>
                <c:pt idx="30">
                  <c:v>Эгершельд</c:v>
                </c:pt>
              </c:strCache>
            </c:strRef>
          </c:cat>
          <c:val>
            <c:numRef>
              <c:f>итоги!$D$24:$D$54</c:f>
              <c:numCache>
                <c:formatCode>#,##0</c:formatCode>
                <c:ptCount val="31"/>
                <c:pt idx="0">
                  <c:v>167857.14285714287</c:v>
                </c:pt>
                <c:pt idx="1">
                  <c:v>150000</c:v>
                </c:pt>
                <c:pt idx="2">
                  <c:v>169230.38461538462</c:v>
                </c:pt>
                <c:pt idx="3">
                  <c:v>134615.38461538462</c:v>
                </c:pt>
                <c:pt idx="4">
                  <c:v>68300</c:v>
                </c:pt>
                <c:pt idx="5">
                  <c:v>217391.30434782608</c:v>
                </c:pt>
                <c:pt idx="6">
                  <c:v>142857.14285714287</c:v>
                </c:pt>
                <c:pt idx="7">
                  <c:v>85000</c:v>
                </c:pt>
                <c:pt idx="8">
                  <c:v>116666.66666666667</c:v>
                </c:pt>
                <c:pt idx="9">
                  <c:v>162037.03703703705</c:v>
                </c:pt>
                <c:pt idx="10">
                  <c:v>175757.57575757575</c:v>
                </c:pt>
                <c:pt idx="11">
                  <c:v>35555.555555555555</c:v>
                </c:pt>
                <c:pt idx="12">
                  <c:v>100806.45161290323</c:v>
                </c:pt>
                <c:pt idx="13">
                  <c:v>181481.48148148149</c:v>
                </c:pt>
                <c:pt idx="14">
                  <c:v>136363.63636363635</c:v>
                </c:pt>
                <c:pt idx="15">
                  <c:v>321538.46153846156</c:v>
                </c:pt>
                <c:pt idx="16">
                  <c:v>93055.555555555562</c:v>
                </c:pt>
                <c:pt idx="17">
                  <c:v>113157.89473684211</c:v>
                </c:pt>
                <c:pt idx="18">
                  <c:v>178260.86956521738</c:v>
                </c:pt>
                <c:pt idx="19">
                  <c:v>125000</c:v>
                </c:pt>
                <c:pt idx="20">
                  <c:v>133870.96774193548</c:v>
                </c:pt>
                <c:pt idx="21">
                  <c:v>169696.9696969697</c:v>
                </c:pt>
                <c:pt idx="22">
                  <c:v>166666.66666666666</c:v>
                </c:pt>
                <c:pt idx="23">
                  <c:v>154838.70967741936</c:v>
                </c:pt>
                <c:pt idx="24">
                  <c:v>177837.83783783784</c:v>
                </c:pt>
                <c:pt idx="25">
                  <c:v>133333.33333333334</c:v>
                </c:pt>
                <c:pt idx="26">
                  <c:v>158333.33333333334</c:v>
                </c:pt>
                <c:pt idx="27">
                  <c:v>133333.33333333334</c:v>
                </c:pt>
                <c:pt idx="28">
                  <c:v>273809.52380952379</c:v>
                </c:pt>
                <c:pt idx="29">
                  <c:v>152777.77777777778</c:v>
                </c:pt>
                <c:pt idx="30">
                  <c:v>305454.54545454547</c:v>
                </c:pt>
              </c:numCache>
            </c:numRef>
          </c:val>
        </c:ser>
        <c:dLbls>
          <c:showLegendKey val="0"/>
          <c:showVal val="0"/>
          <c:showCatName val="0"/>
          <c:showSerName val="0"/>
          <c:showPercent val="0"/>
          <c:showBubbleSize val="0"/>
        </c:dLbls>
        <c:gapWidth val="150"/>
        <c:shape val="box"/>
        <c:axId val="158761344"/>
        <c:axId val="158777344"/>
        <c:axId val="0"/>
      </c:bar3DChart>
      <c:catAx>
        <c:axId val="158761344"/>
        <c:scaling>
          <c:orientation val="minMax"/>
        </c:scaling>
        <c:delete val="0"/>
        <c:axPos val="b"/>
        <c:title>
          <c:tx>
            <c:rich>
              <a:bodyPr/>
              <a:lstStyle/>
              <a:p>
                <a:pPr>
                  <a:defRPr/>
                </a:pPr>
                <a:r>
                  <a:rPr lang="ru-RU"/>
                  <a:t>Районы Владивостока</a:t>
                </a:r>
              </a:p>
            </c:rich>
          </c:tx>
          <c:layout/>
          <c:overlay val="0"/>
        </c:title>
        <c:majorTickMark val="none"/>
        <c:minorTickMark val="none"/>
        <c:tickLblPos val="nextTo"/>
        <c:crossAx val="158777344"/>
        <c:crosses val="autoZero"/>
        <c:auto val="1"/>
        <c:lblAlgn val="ctr"/>
        <c:lblOffset val="100"/>
        <c:noMultiLvlLbl val="0"/>
      </c:catAx>
      <c:valAx>
        <c:axId val="158777344"/>
        <c:scaling>
          <c:orientation val="minMax"/>
        </c:scaling>
        <c:delete val="0"/>
        <c:axPos val="l"/>
        <c:majorGridlines/>
        <c:numFmt formatCode="#,##0" sourceLinked="1"/>
        <c:majorTickMark val="out"/>
        <c:minorTickMark val="none"/>
        <c:tickLblPos val="nextTo"/>
        <c:crossAx val="158761344"/>
        <c:crosses val="autoZero"/>
        <c:crossBetween val="between"/>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1738B14-B7AC-4DF3-8AA5-A37E0EE64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13</Pages>
  <Words>2807</Words>
  <Characters>16004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DSN</dc:creator>
  <cp:lastModifiedBy>Sergey Dymchenko</cp:lastModifiedBy>
  <cp:revision>8</cp:revision>
  <cp:lastPrinted>2015-06-22T00:42:00Z</cp:lastPrinted>
  <dcterms:created xsi:type="dcterms:W3CDTF">2017-09-09T00:23:00Z</dcterms:created>
  <dcterms:modified xsi:type="dcterms:W3CDTF">2017-09-09T01:34:00Z</dcterms:modified>
</cp:coreProperties>
</file>