
<file path=[Content_Types].xml><?xml version="1.0" encoding="utf-8"?>
<Types xmlns="http://schemas.openxmlformats.org/package/2006/content-types">
  <Default Extension="png" ContentType="image/png"/>
  <Override PartName="/word/charts/chart10.xml" ContentType="application/vnd.openxmlformats-officedocument.drawingml.chart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EB1" w:rsidRDefault="002420CF" w:rsidP="00DC3B2E">
      <w:pPr>
        <w:shd w:val="clear" w:color="auto" w:fill="FFFFFF"/>
        <w:ind w:left="-170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027" style="position:absolute;left:0;text-align:left;margin-left:17.25pt;margin-top:63pt;width:252pt;height:400.5pt;z-index:251659264;mso-position-horizontal-relative:page;mso-position-vertical-relative:page" coordorigin="353,370" coordsize="4623,7108" o:allowincell="f">
            <v:rect id="_x0000_s1028" style="position:absolute;left:1794;top:370;width:1296;height:7108;mso-height-percent:450;mso-position-vertical:top;mso-position-vertical-relative:margin;mso-height-percent:450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28" inset=".72pt,7.2pt,.72pt,7.2pt">
                <w:txbxContent>
                  <w:p w:rsidR="00105EB1" w:rsidRPr="00070E18" w:rsidRDefault="00105EB1" w:rsidP="00105EB1">
                    <w:pPr>
                      <w:pStyle w:val="a7"/>
                      <w:jc w:val="right"/>
                      <w:rPr>
                        <w:i/>
                        <w:sz w:val="36"/>
                        <w:szCs w:val="36"/>
                      </w:rPr>
                    </w:pPr>
                    <w:r w:rsidRPr="00070E18">
                      <w:rPr>
                        <w:i/>
                        <w:sz w:val="36"/>
                        <w:szCs w:val="36"/>
                      </w:rPr>
                      <w:t>Зырянова Г.Н., САРН РГР</w:t>
                    </w:r>
                  </w:p>
                </w:txbxContent>
              </v:textbox>
            </v:rect>
            <v:rect id="_x0000_s1029" style="position:absolute;left:3248;top:370;width:1728;height:7108;mso-width-percent:400;mso-height-percent:450;mso-position-horizontal:right;mso-position-horizontal-relative:margin;mso-position-vertical:bottom;mso-position-vertical-relative:margin;mso-width-percent:400;mso-height-percent:450;mso-width-relative:margin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29" inset=".72pt,7.2pt,.72pt,7.2pt">
                <w:txbxContent>
                  <w:p w:rsidR="00105EB1" w:rsidRPr="00070E18" w:rsidRDefault="002420CF" w:rsidP="002420CF">
                    <w:pPr>
                      <w:pStyle w:val="1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  <w:lang w:val="en-US"/>
                      </w:rPr>
                      <w:t xml:space="preserve">                                          </w:t>
                    </w:r>
                    <w:r w:rsidR="00105EB1">
                      <w:rPr>
                        <w:sz w:val="40"/>
                        <w:szCs w:val="40"/>
                      </w:rPr>
                      <w:t>2</w:t>
                    </w:r>
                    <w:r w:rsidR="00105EB1" w:rsidRPr="00070E18">
                      <w:rPr>
                        <w:sz w:val="40"/>
                        <w:szCs w:val="40"/>
                      </w:rPr>
                      <w:t xml:space="preserve"> квартал</w:t>
                    </w:r>
                    <w:r w:rsidR="00105EB1">
                      <w:rPr>
                        <w:sz w:val="40"/>
                        <w:szCs w:val="40"/>
                      </w:rPr>
                      <w:t xml:space="preserve"> </w:t>
                    </w:r>
                    <w:r w:rsidR="00105EB1" w:rsidRPr="00070E18">
                      <w:rPr>
                        <w:sz w:val="40"/>
                        <w:szCs w:val="40"/>
                      </w:rPr>
                      <w:t xml:space="preserve"> 201</w:t>
                    </w:r>
                    <w:r w:rsidR="00105EB1">
                      <w:rPr>
                        <w:sz w:val="40"/>
                        <w:szCs w:val="40"/>
                        <w:lang w:val="en-US"/>
                      </w:rPr>
                      <w:t>4</w:t>
                    </w:r>
                    <w:r w:rsidR="00105EB1" w:rsidRPr="00070E18">
                      <w:rPr>
                        <w:sz w:val="40"/>
                        <w:szCs w:val="40"/>
                      </w:rPr>
                      <w:t xml:space="preserve"> года</w:t>
                    </w:r>
                  </w:p>
                </w:txbxContent>
              </v:textbox>
            </v:rect>
            <v:rect id="_x0000_s1030" style="position:absolute;left:353;top:370;width:1296;height:7108;mso-height-percent:450;mso-position-vertical:top;mso-position-vertical-relative:margin;mso-height-percent:450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30" inset=".72pt,7.2pt,.72pt,7.2pt">
                <w:txbxContent>
                  <w:p w:rsidR="00105EB1" w:rsidRPr="00AA3452" w:rsidRDefault="00105EB1" w:rsidP="00105EB1">
                    <w:pPr>
                      <w:pStyle w:val="a5"/>
                      <w:jc w:val="right"/>
                      <w:rPr>
                        <w:rFonts w:ascii="Cambria" w:hAnsi="Cambria"/>
                        <w:b/>
                        <w:bCs/>
                        <w:sz w:val="48"/>
                        <w:szCs w:val="48"/>
                      </w:rPr>
                    </w:pPr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Мониторинг </w:t>
                    </w:r>
                    <w:r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предложения  новостроек   </w:t>
                    </w:r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proofErr w:type="gramStart"/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>г</w:t>
                    </w:r>
                    <w:proofErr w:type="gramEnd"/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>. Кемерово</w:t>
                    </w:r>
                    <w:r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в сегменте массового жилья  </w:t>
                    </w:r>
                  </w:p>
                </w:txbxContent>
              </v:textbox>
            </v:rect>
            <w10:wrap anchorx="margin" anchory="margin"/>
          </v:group>
        </w:pict>
      </w:r>
      <w:r w:rsidR="00DC3B2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564834" cy="5133975"/>
            <wp:effectExtent l="19050" t="0" r="0" b="0"/>
            <wp:docPr id="3" name="Рисунок 1" descr="C:\Users\galin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834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EB1" w:rsidRDefault="00105EB1" w:rsidP="00105EB1">
      <w:pPr>
        <w:shd w:val="clear" w:color="auto" w:fill="FFFFFF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05EB1" w:rsidRPr="00DC3B2E" w:rsidRDefault="00105EB1" w:rsidP="00105EB1">
      <w:pPr>
        <w:shd w:val="clear" w:color="auto" w:fill="FFFFFF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C3B2E">
        <w:rPr>
          <w:rFonts w:ascii="Times New Roman" w:hAnsi="Times New Roman"/>
          <w:sz w:val="28"/>
          <w:szCs w:val="28"/>
        </w:rPr>
        <w:t xml:space="preserve">Обзор состояния рынка жилищного строительства и анализ предложения новостроек в сегменте массового жилья в городе Кемерово, реализуемых на коммерческой основе во 2 квартале 2014 года </w:t>
      </w:r>
      <w:r w:rsidRPr="00DC3B2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 дифференциацией по территориальному признаку, по типу домов, по срокам сдачи, по текущему этапу строительства домов, по материалу строительства, по количеству комнат.</w:t>
      </w:r>
    </w:p>
    <w:p w:rsidR="00105EB1" w:rsidRPr="00DC3B2E" w:rsidRDefault="00105EB1" w:rsidP="00105EB1">
      <w:pPr>
        <w:pStyle w:val="a5"/>
        <w:rPr>
          <w:rFonts w:ascii="Times New Roman" w:hAnsi="Times New Roman"/>
          <w:sz w:val="28"/>
          <w:szCs w:val="28"/>
        </w:rPr>
      </w:pPr>
      <w:r w:rsidRPr="00DC3B2E">
        <w:rPr>
          <w:rFonts w:ascii="Times New Roman" w:hAnsi="Times New Roman"/>
          <w:sz w:val="28"/>
          <w:szCs w:val="28"/>
        </w:rPr>
        <w:t>Периодичность  - квартал</w:t>
      </w:r>
    </w:p>
    <w:p w:rsidR="00105EB1" w:rsidRPr="00DC3B2E" w:rsidRDefault="00105EB1" w:rsidP="00105EB1">
      <w:pPr>
        <w:pStyle w:val="a5"/>
        <w:rPr>
          <w:rFonts w:ascii="Times New Roman" w:hAnsi="Times New Roman"/>
          <w:sz w:val="28"/>
          <w:szCs w:val="28"/>
        </w:rPr>
      </w:pPr>
    </w:p>
    <w:p w:rsidR="00105EB1" w:rsidRPr="00F6012A" w:rsidRDefault="00105EB1" w:rsidP="00105EB1">
      <w:pPr>
        <w:pStyle w:val="a5"/>
        <w:rPr>
          <w:rFonts w:ascii="Times New Roman" w:hAnsi="Times New Roman"/>
          <w:sz w:val="28"/>
          <w:szCs w:val="28"/>
        </w:rPr>
      </w:pPr>
      <w:r w:rsidRPr="00DC3B2E">
        <w:rPr>
          <w:rFonts w:ascii="Times New Roman" w:hAnsi="Times New Roman"/>
          <w:sz w:val="28"/>
          <w:szCs w:val="28"/>
        </w:rPr>
        <w:t xml:space="preserve">Отчет подготовлен на основе авторской методики </w:t>
      </w:r>
      <w:proofErr w:type="spellStart"/>
      <w:r w:rsidRPr="00DC3B2E">
        <w:rPr>
          <w:rFonts w:ascii="Times New Roman" w:hAnsi="Times New Roman"/>
          <w:sz w:val="28"/>
          <w:szCs w:val="28"/>
        </w:rPr>
        <w:t>Стерника</w:t>
      </w:r>
      <w:proofErr w:type="spellEnd"/>
      <w:r w:rsidRPr="00DC3B2E">
        <w:rPr>
          <w:rFonts w:ascii="Times New Roman" w:hAnsi="Times New Roman"/>
          <w:sz w:val="28"/>
          <w:szCs w:val="28"/>
        </w:rPr>
        <w:t xml:space="preserve"> Геннадия Моисеевича, главного аналитика Российской гильдии риэлторов.</w:t>
      </w:r>
    </w:p>
    <w:p w:rsidR="00DC3B2E" w:rsidRPr="00F6012A" w:rsidRDefault="00DC3B2E" w:rsidP="00105EB1">
      <w:pPr>
        <w:pStyle w:val="a5"/>
        <w:rPr>
          <w:rFonts w:ascii="Times New Roman" w:hAnsi="Times New Roman"/>
          <w:sz w:val="28"/>
          <w:szCs w:val="28"/>
        </w:rPr>
      </w:pPr>
    </w:p>
    <w:p w:rsidR="00DC3B2E" w:rsidRPr="00F6012A" w:rsidRDefault="00DC3B2E" w:rsidP="00105EB1">
      <w:pPr>
        <w:pStyle w:val="a5"/>
        <w:rPr>
          <w:rFonts w:ascii="Times New Roman" w:hAnsi="Times New Roman"/>
          <w:sz w:val="28"/>
          <w:szCs w:val="28"/>
        </w:rPr>
      </w:pPr>
    </w:p>
    <w:p w:rsidR="00DC3B2E" w:rsidRPr="00F6012A" w:rsidRDefault="00DC3B2E" w:rsidP="00105EB1">
      <w:pPr>
        <w:pStyle w:val="a5"/>
        <w:rPr>
          <w:rFonts w:ascii="Times New Roman" w:hAnsi="Times New Roman"/>
          <w:sz w:val="28"/>
          <w:szCs w:val="28"/>
        </w:rPr>
      </w:pPr>
    </w:p>
    <w:p w:rsidR="00DC3B2E" w:rsidRPr="00F6012A" w:rsidRDefault="00DC3B2E" w:rsidP="00105EB1">
      <w:pPr>
        <w:pStyle w:val="a5"/>
        <w:rPr>
          <w:rFonts w:ascii="Times New Roman" w:hAnsi="Times New Roman"/>
          <w:sz w:val="24"/>
          <w:szCs w:val="24"/>
        </w:rPr>
      </w:pPr>
    </w:p>
    <w:p w:rsidR="00DC3B2E" w:rsidRPr="00F6012A" w:rsidRDefault="00DC3B2E" w:rsidP="00105EB1">
      <w:pPr>
        <w:pStyle w:val="a5"/>
        <w:rPr>
          <w:rFonts w:ascii="Times New Roman" w:hAnsi="Times New Roman"/>
          <w:sz w:val="24"/>
          <w:szCs w:val="24"/>
        </w:rPr>
      </w:pPr>
    </w:p>
    <w:p w:rsidR="00DC3B2E" w:rsidRPr="00F6012A" w:rsidRDefault="00DC3B2E" w:rsidP="00105EB1">
      <w:pPr>
        <w:pStyle w:val="a5"/>
        <w:rPr>
          <w:rFonts w:ascii="Times New Roman" w:hAnsi="Times New Roman"/>
          <w:sz w:val="24"/>
          <w:szCs w:val="24"/>
        </w:rPr>
      </w:pPr>
    </w:p>
    <w:p w:rsidR="00105EB1" w:rsidRDefault="00105EB1" w:rsidP="00105EB1">
      <w:pPr>
        <w:pStyle w:val="1"/>
        <w:spacing w:before="0"/>
        <w:rPr>
          <w:sz w:val="32"/>
          <w:szCs w:val="32"/>
          <w:lang w:val="en-US"/>
        </w:rPr>
      </w:pPr>
      <w:r w:rsidRPr="00A91048">
        <w:rPr>
          <w:sz w:val="32"/>
          <w:szCs w:val="32"/>
        </w:rPr>
        <w:lastRenderedPageBreak/>
        <w:t>Оглавление</w:t>
      </w:r>
    </w:p>
    <w:p w:rsidR="00F6012A" w:rsidRPr="00F6012A" w:rsidRDefault="00F6012A" w:rsidP="00F6012A">
      <w:pPr>
        <w:rPr>
          <w:lang w:val="en-US"/>
        </w:rPr>
      </w:pPr>
    </w:p>
    <w:p w:rsidR="00105EB1" w:rsidRPr="00B272C5" w:rsidRDefault="00105EB1" w:rsidP="00105EB1">
      <w:pPr>
        <w:rPr>
          <w:u w:val="single"/>
        </w:rPr>
      </w:pPr>
      <w:r w:rsidRPr="00B272C5">
        <w:rPr>
          <w:rFonts w:ascii="Times New Roman" w:hAnsi="Times New Roman"/>
          <w:b/>
          <w:u w:val="single"/>
        </w:rPr>
        <w:t>I.</w:t>
      </w:r>
      <w:r w:rsidRPr="00B272C5">
        <w:rPr>
          <w:rFonts w:ascii="Times New Roman" w:hAnsi="Times New Roman"/>
          <w:b/>
          <w:u w:val="single"/>
        </w:rPr>
        <w:tab/>
        <w:t>Аналитическая часть</w:t>
      </w:r>
    </w:p>
    <w:p w:rsidR="00105EB1" w:rsidRPr="00B272C5" w:rsidRDefault="004C25A0" w:rsidP="00105EB1">
      <w:pPr>
        <w:tabs>
          <w:tab w:val="right" w:leader="dot" w:pos="9356"/>
        </w:tabs>
        <w:spacing w:line="240" w:lineRule="auto"/>
        <w:rPr>
          <w:rFonts w:eastAsia="Times New Roman"/>
          <w:noProof/>
          <w:sz w:val="20"/>
          <w:szCs w:val="20"/>
          <w:lang w:eastAsia="ru-RU"/>
        </w:rPr>
      </w:pPr>
      <w:r w:rsidRPr="00B272C5">
        <w:rPr>
          <w:rFonts w:ascii="Times New Roman" w:eastAsia="Times New Roman" w:hAnsi="Times New Roman"/>
          <w:sz w:val="20"/>
          <w:szCs w:val="20"/>
          <w:lang w:eastAsia="ru-RU"/>
        </w:rPr>
        <w:fldChar w:fldCharType="begin"/>
      </w:r>
      <w:r w:rsidR="00105EB1" w:rsidRPr="00B272C5">
        <w:rPr>
          <w:rFonts w:ascii="Times New Roman" w:eastAsia="Times New Roman" w:hAnsi="Times New Roman"/>
          <w:sz w:val="20"/>
          <w:szCs w:val="20"/>
          <w:lang w:eastAsia="ru-RU"/>
        </w:rPr>
        <w:instrText xml:space="preserve"> TOC \o "1-3" \h \z \u </w:instrText>
      </w:r>
      <w:r w:rsidRPr="00B272C5">
        <w:rPr>
          <w:rFonts w:ascii="Times New Roman" w:eastAsia="Times New Roman" w:hAnsi="Times New Roman"/>
          <w:sz w:val="20"/>
          <w:szCs w:val="20"/>
          <w:lang w:eastAsia="ru-RU"/>
        </w:rPr>
        <w:fldChar w:fldCharType="separate"/>
      </w:r>
      <w:hyperlink w:anchor="_Toc196304014" w:history="1">
        <w:r w:rsidR="00105EB1" w:rsidRPr="00B272C5">
          <w:rPr>
            <w:rFonts w:ascii="Times New Roman" w:eastAsia="Times New Roman" w:hAnsi="Times New Roman"/>
            <w:noProof/>
            <w:sz w:val="20"/>
            <w:szCs w:val="20"/>
            <w:lang w:eastAsia="ru-RU"/>
          </w:rPr>
          <w:t xml:space="preserve">Краткое описание методики сбора и анализа информации </w:t>
        </w:r>
        <w:r w:rsidR="00105EB1" w:rsidRPr="00B272C5">
          <w:rPr>
            <w:rFonts w:ascii="Times New Roman" w:eastAsia="Times New Roman" w:hAnsi="Times New Roman"/>
            <w:noProof/>
            <w:webHidden/>
            <w:sz w:val="20"/>
            <w:szCs w:val="20"/>
            <w:lang w:eastAsia="ru-RU"/>
          </w:rPr>
          <w:t>………………………………......</w:t>
        </w:r>
        <w:r w:rsidRPr="00B272C5">
          <w:rPr>
            <w:rFonts w:ascii="Times New Roman" w:eastAsia="Times New Roman" w:hAnsi="Times New Roman"/>
            <w:noProof/>
            <w:webHidden/>
            <w:sz w:val="20"/>
            <w:szCs w:val="20"/>
            <w:lang w:eastAsia="ru-RU"/>
          </w:rPr>
          <w:fldChar w:fldCharType="begin"/>
        </w:r>
        <w:r w:rsidR="00105EB1" w:rsidRPr="00B272C5">
          <w:rPr>
            <w:rFonts w:ascii="Times New Roman" w:eastAsia="Times New Roman" w:hAnsi="Times New Roman"/>
            <w:noProof/>
            <w:webHidden/>
            <w:sz w:val="20"/>
            <w:szCs w:val="20"/>
            <w:lang w:eastAsia="ru-RU"/>
          </w:rPr>
          <w:instrText xml:space="preserve"> PAGEREF _Toc196304014 \h </w:instrText>
        </w:r>
        <w:r w:rsidRPr="00B272C5">
          <w:rPr>
            <w:rFonts w:ascii="Times New Roman" w:eastAsia="Times New Roman" w:hAnsi="Times New Roman"/>
            <w:noProof/>
            <w:webHidden/>
            <w:sz w:val="20"/>
            <w:szCs w:val="20"/>
            <w:lang w:eastAsia="ru-RU"/>
          </w:rPr>
        </w:r>
        <w:r w:rsidRPr="00B272C5">
          <w:rPr>
            <w:rFonts w:ascii="Times New Roman" w:eastAsia="Times New Roman" w:hAnsi="Times New Roman"/>
            <w:noProof/>
            <w:webHidden/>
            <w:sz w:val="20"/>
            <w:szCs w:val="20"/>
            <w:lang w:eastAsia="ru-RU"/>
          </w:rPr>
          <w:fldChar w:fldCharType="separate"/>
        </w:r>
        <w:r w:rsidR="00105EB1" w:rsidRPr="00B272C5">
          <w:rPr>
            <w:rFonts w:ascii="Times New Roman" w:eastAsia="Times New Roman" w:hAnsi="Times New Roman"/>
            <w:noProof/>
            <w:webHidden/>
            <w:sz w:val="20"/>
            <w:szCs w:val="20"/>
            <w:lang w:eastAsia="ru-RU"/>
          </w:rPr>
          <w:t>3</w:t>
        </w:r>
        <w:r w:rsidRPr="00B272C5">
          <w:rPr>
            <w:rFonts w:ascii="Times New Roman" w:eastAsia="Times New Roman" w:hAnsi="Times New Roman"/>
            <w:noProof/>
            <w:webHidden/>
            <w:sz w:val="20"/>
            <w:szCs w:val="20"/>
            <w:lang w:eastAsia="ru-RU"/>
          </w:rPr>
          <w:fldChar w:fldCharType="end"/>
        </w:r>
      </w:hyperlink>
    </w:p>
    <w:p w:rsidR="00105EB1" w:rsidRPr="00B272C5" w:rsidRDefault="00105EB1" w:rsidP="00105EB1">
      <w:pPr>
        <w:tabs>
          <w:tab w:val="right" w:leader="dot" w:pos="9356"/>
        </w:tabs>
        <w:spacing w:line="240" w:lineRule="auto"/>
        <w:rPr>
          <w:rFonts w:eastAsia="Times New Roman"/>
          <w:noProof/>
          <w:sz w:val="20"/>
          <w:szCs w:val="20"/>
          <w:lang w:eastAsia="ru-RU"/>
        </w:rPr>
      </w:pPr>
      <w:r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 xml:space="preserve">1.     </w:t>
      </w:r>
      <w:hyperlink w:anchor="_Toc196304015" w:history="1">
        <w:r w:rsidRPr="00B272C5">
          <w:rPr>
            <w:rFonts w:ascii="Times New Roman" w:eastAsia="Times New Roman" w:hAnsi="Times New Roman"/>
            <w:noProof/>
            <w:sz w:val="20"/>
            <w:szCs w:val="20"/>
            <w:lang w:eastAsia="ru-RU"/>
          </w:rPr>
          <w:t>Выводы</w:t>
        </w:r>
      </w:hyperlink>
      <w:r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……………………………………………………………………………………...6</w:t>
      </w:r>
    </w:p>
    <w:p w:rsidR="00105EB1" w:rsidRPr="00B272C5" w:rsidRDefault="00105EB1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2.     Статистические данные, 2000-2013 гг ……………………………………………………7</w:t>
      </w:r>
    </w:p>
    <w:p w:rsidR="00105EB1" w:rsidRPr="00B272C5" w:rsidRDefault="00105EB1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3.    Планируемый ввод жилья в г. Кемерово в 2014 году…………………………………….8</w:t>
      </w:r>
    </w:p>
    <w:p w:rsidR="00105EB1" w:rsidRPr="00B272C5" w:rsidRDefault="004C25A0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hyperlink w:anchor="_Toc196304017" w:history="1">
        <w:r w:rsidR="00105EB1" w:rsidRPr="00B272C5">
          <w:rPr>
            <w:rFonts w:ascii="Times New Roman" w:eastAsia="Times New Roman" w:hAnsi="Times New Roman"/>
            <w:noProof/>
            <w:sz w:val="20"/>
            <w:szCs w:val="20"/>
            <w:lang w:eastAsia="ru-RU"/>
          </w:rPr>
          <w:t xml:space="preserve">4.    Динамика общих показателей  ..………………………………………………………......10                                                                                           </w:t>
        </w:r>
      </w:hyperlink>
    </w:p>
    <w:p w:rsidR="00105EB1" w:rsidRPr="00B272C5" w:rsidRDefault="00105EB1" w:rsidP="00105EB1">
      <w:pPr>
        <w:tabs>
          <w:tab w:val="left" w:pos="480"/>
          <w:tab w:val="right" w:leader="dot" w:pos="9356"/>
        </w:tabs>
        <w:spacing w:line="240" w:lineRule="auto"/>
        <w:rPr>
          <w:rFonts w:eastAsia="Times New Roman"/>
          <w:noProof/>
          <w:sz w:val="20"/>
          <w:szCs w:val="20"/>
          <w:lang w:eastAsia="ru-RU"/>
        </w:rPr>
      </w:pPr>
      <w:r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5.    Структура предложения новостроек   .……………………………………………….…..13</w:t>
      </w:r>
    </w:p>
    <w:p w:rsidR="00105EB1" w:rsidRPr="00B272C5" w:rsidRDefault="00105EB1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6.    Зонирование территории г. Кемерово…………………………………………………….15</w:t>
      </w:r>
    </w:p>
    <w:p w:rsidR="00105EB1" w:rsidRPr="00B272C5" w:rsidRDefault="004C25A0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hyperlink w:anchor="_Toc196304018" w:history="1">
        <w:r w:rsidR="00105EB1" w:rsidRPr="00B272C5">
          <w:rPr>
            <w:rFonts w:ascii="Times New Roman" w:eastAsia="Times New Roman" w:hAnsi="Times New Roman"/>
            <w:noProof/>
            <w:sz w:val="20"/>
            <w:szCs w:val="20"/>
            <w:lang w:eastAsia="ru-RU"/>
          </w:rPr>
          <w:t>7.    Распределение средней цены 1 кв.м. по ценовым диапазонам ….…………...</w:t>
        </w:r>
        <w:r w:rsidR="00105EB1" w:rsidRPr="00B272C5">
          <w:rPr>
            <w:rFonts w:ascii="Times New Roman" w:eastAsia="Times New Roman" w:hAnsi="Times New Roman"/>
            <w:noProof/>
            <w:webHidden/>
            <w:sz w:val="20"/>
            <w:szCs w:val="20"/>
            <w:lang w:eastAsia="ru-RU"/>
          </w:rPr>
          <w:t>…….</w:t>
        </w:r>
      </w:hyperlink>
      <w:r w:rsidR="00105EB1"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......19</w:t>
      </w:r>
    </w:p>
    <w:p w:rsidR="00105EB1" w:rsidRPr="00B272C5" w:rsidRDefault="004C25A0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hyperlink w:anchor="_Toc196304019" w:history="1">
        <w:r w:rsidR="00105EB1" w:rsidRPr="00B272C5">
          <w:rPr>
            <w:rFonts w:ascii="Times New Roman" w:eastAsia="Times New Roman" w:hAnsi="Times New Roman"/>
            <w:noProof/>
            <w:sz w:val="20"/>
            <w:szCs w:val="20"/>
            <w:lang w:eastAsia="ru-RU"/>
          </w:rPr>
          <w:t>8.    Зависимость средней цены 1 кв.м. от района расположения    ……………………….</w:t>
        </w:r>
      </w:hyperlink>
      <w:r w:rsidR="00105EB1"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..20</w:t>
      </w:r>
    </w:p>
    <w:p w:rsidR="00105EB1" w:rsidRPr="00B272C5" w:rsidRDefault="00105EB1" w:rsidP="00105EB1">
      <w:pPr>
        <w:tabs>
          <w:tab w:val="left" w:pos="480"/>
          <w:tab w:val="right" w:leader="dot" w:pos="9356"/>
        </w:tabs>
        <w:spacing w:line="240" w:lineRule="auto"/>
        <w:rPr>
          <w:rFonts w:eastAsia="Times New Roman"/>
          <w:noProof/>
          <w:sz w:val="20"/>
          <w:szCs w:val="20"/>
          <w:lang w:eastAsia="ru-RU"/>
        </w:rPr>
      </w:pPr>
      <w:r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9.    Зависимость средней цены 1 кв.м от срока сдачи ...…………………………………….22</w:t>
      </w:r>
    </w:p>
    <w:p w:rsidR="00105EB1" w:rsidRPr="00B272C5" w:rsidRDefault="004C25A0" w:rsidP="00105EB1">
      <w:pPr>
        <w:tabs>
          <w:tab w:val="left" w:pos="480"/>
          <w:tab w:val="right" w:leader="dot" w:pos="9356"/>
        </w:tabs>
        <w:spacing w:line="240" w:lineRule="auto"/>
        <w:rPr>
          <w:rFonts w:eastAsia="Times New Roman"/>
          <w:noProof/>
          <w:sz w:val="20"/>
          <w:szCs w:val="20"/>
          <w:lang w:eastAsia="ru-RU"/>
        </w:rPr>
      </w:pPr>
      <w:hyperlink w:anchor="_Toc196304021" w:history="1">
        <w:r w:rsidR="00105EB1" w:rsidRPr="00B272C5">
          <w:rPr>
            <w:rFonts w:ascii="Times New Roman" w:eastAsia="Times New Roman" w:hAnsi="Times New Roman"/>
            <w:noProof/>
            <w:sz w:val="20"/>
            <w:szCs w:val="20"/>
            <w:lang w:eastAsia="ru-RU"/>
          </w:rPr>
          <w:t>10.  Зависимость средней цены 1 кв.м. от этапа строительства..……………………….</w:t>
        </w:r>
      </w:hyperlink>
      <w:r w:rsidR="00105EB1"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.......23</w:t>
      </w:r>
    </w:p>
    <w:p w:rsidR="00105EB1" w:rsidRPr="00B272C5" w:rsidRDefault="004C25A0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hyperlink w:anchor="_Toc196304022" w:history="1">
        <w:r w:rsidR="00105EB1" w:rsidRPr="00B272C5">
          <w:rPr>
            <w:rFonts w:ascii="Times New Roman" w:eastAsia="Times New Roman" w:hAnsi="Times New Roman"/>
            <w:noProof/>
            <w:sz w:val="20"/>
            <w:szCs w:val="20"/>
            <w:lang w:eastAsia="ru-RU"/>
          </w:rPr>
          <w:t>11.  Зависимость средней цены 1 кв.м. от класса качества ..…………………………….</w:t>
        </w:r>
      </w:hyperlink>
      <w:r w:rsidR="00105EB1"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.....24</w:t>
      </w:r>
    </w:p>
    <w:p w:rsidR="00105EB1" w:rsidRPr="00B272C5" w:rsidRDefault="00105EB1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12.  Зависимость средней цены 1 кв.м от количества комнат……………………………….27</w:t>
      </w:r>
    </w:p>
    <w:p w:rsidR="00105EB1" w:rsidRPr="00B272C5" w:rsidRDefault="00105EB1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13.  Портрет "среднего дома"………………………………………………………………….29</w:t>
      </w:r>
    </w:p>
    <w:p w:rsidR="00105EB1" w:rsidRPr="00B272C5" w:rsidRDefault="00105EB1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>14.  Сравнительный анализ средних цен на квартиры в строящихся объектах и …….….</w:t>
      </w:r>
    </w:p>
    <w:p w:rsidR="00105EB1" w:rsidRPr="00B272C5" w:rsidRDefault="00105EB1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 w:rsidRPr="00B272C5">
        <w:rPr>
          <w:rFonts w:ascii="Times New Roman" w:eastAsia="Times New Roman" w:hAnsi="Times New Roman"/>
          <w:noProof/>
          <w:sz w:val="20"/>
          <w:szCs w:val="20"/>
          <w:lang w:eastAsia="ru-RU"/>
        </w:rPr>
        <w:t xml:space="preserve">        квартир, предложенных к продаже в сданных объектах ……………………………….29</w:t>
      </w:r>
    </w:p>
    <w:p w:rsidR="00105EB1" w:rsidRPr="00B272C5" w:rsidRDefault="004C25A0" w:rsidP="00105EB1">
      <w:pPr>
        <w:tabs>
          <w:tab w:val="left" w:pos="480"/>
          <w:tab w:val="right" w:leader="dot" w:pos="9356"/>
        </w:tabs>
        <w:spacing w:line="240" w:lineRule="auto"/>
        <w:rPr>
          <w:rFonts w:ascii="Times New Roman" w:hAnsi="Times New Roman"/>
          <w:b/>
        </w:rPr>
      </w:pPr>
      <w:hyperlink w:anchor="_Toc196304024" w:history="1"/>
      <w:r w:rsidRPr="00B272C5">
        <w:rPr>
          <w:rFonts w:ascii="Times New Roman" w:eastAsia="Times New Roman" w:hAnsi="Times New Roman"/>
          <w:sz w:val="20"/>
          <w:szCs w:val="20"/>
          <w:lang w:eastAsia="ru-RU"/>
        </w:rPr>
        <w:fldChar w:fldCharType="end"/>
      </w:r>
      <w:r w:rsidR="00105EB1" w:rsidRPr="00B272C5">
        <w:rPr>
          <w:b/>
        </w:rPr>
        <w:t xml:space="preserve"> </w:t>
      </w:r>
      <w:r w:rsidR="00105EB1" w:rsidRPr="00B272C5">
        <w:rPr>
          <w:rFonts w:ascii="Times New Roman" w:hAnsi="Times New Roman"/>
          <w:b/>
          <w:u w:val="single"/>
          <w:lang w:val="en-US"/>
        </w:rPr>
        <w:t>II</w:t>
      </w:r>
      <w:r w:rsidR="00105EB1" w:rsidRPr="00B272C5">
        <w:rPr>
          <w:rFonts w:ascii="Times New Roman" w:hAnsi="Times New Roman"/>
          <w:b/>
          <w:u w:val="single"/>
        </w:rPr>
        <w:t>.      Описательная часть</w:t>
      </w:r>
      <w:r w:rsidR="00105EB1" w:rsidRPr="00B272C5">
        <w:rPr>
          <w:rFonts w:ascii="Times New Roman" w:hAnsi="Times New Roman"/>
          <w:b/>
        </w:rPr>
        <w:t xml:space="preserve"> - база новостроек г. Кемерово </w:t>
      </w:r>
    </w:p>
    <w:p w:rsidR="00105EB1" w:rsidRPr="00B272C5" w:rsidRDefault="00105EB1" w:rsidP="00105EB1">
      <w:pPr>
        <w:numPr>
          <w:ilvl w:val="0"/>
          <w:numId w:val="1"/>
        </w:numPr>
        <w:spacing w:line="240" w:lineRule="auto"/>
        <w:ind w:left="419" w:hanging="357"/>
        <w:rPr>
          <w:rFonts w:ascii="Times New Roman" w:hAnsi="Times New Roman"/>
          <w:sz w:val="20"/>
          <w:szCs w:val="20"/>
        </w:rPr>
      </w:pPr>
      <w:r w:rsidRPr="00B272C5">
        <w:rPr>
          <w:rFonts w:ascii="Times New Roman" w:hAnsi="Times New Roman"/>
          <w:sz w:val="20"/>
          <w:szCs w:val="20"/>
        </w:rPr>
        <w:t>Кировский район ………………………………………………………………………….27</w:t>
      </w:r>
    </w:p>
    <w:p w:rsidR="00105EB1" w:rsidRPr="00B272C5" w:rsidRDefault="00105EB1" w:rsidP="00105EB1">
      <w:pPr>
        <w:numPr>
          <w:ilvl w:val="0"/>
          <w:numId w:val="1"/>
        </w:numPr>
        <w:spacing w:line="240" w:lineRule="auto"/>
        <w:ind w:left="419" w:hanging="357"/>
        <w:rPr>
          <w:rFonts w:ascii="Times New Roman" w:hAnsi="Times New Roman"/>
          <w:sz w:val="20"/>
          <w:szCs w:val="20"/>
        </w:rPr>
      </w:pPr>
      <w:r w:rsidRPr="00B272C5">
        <w:rPr>
          <w:rFonts w:ascii="Times New Roman" w:hAnsi="Times New Roman"/>
          <w:sz w:val="20"/>
          <w:szCs w:val="20"/>
        </w:rPr>
        <w:t>Район п. Южный ………………………………………………………………………….31</w:t>
      </w:r>
    </w:p>
    <w:p w:rsidR="00105EB1" w:rsidRPr="00B272C5" w:rsidRDefault="00105EB1" w:rsidP="00105EB1">
      <w:pPr>
        <w:numPr>
          <w:ilvl w:val="0"/>
          <w:numId w:val="1"/>
        </w:numPr>
        <w:spacing w:line="240" w:lineRule="auto"/>
        <w:ind w:left="419" w:hanging="357"/>
        <w:rPr>
          <w:rFonts w:ascii="Times New Roman" w:hAnsi="Times New Roman"/>
          <w:sz w:val="20"/>
          <w:szCs w:val="20"/>
        </w:rPr>
      </w:pPr>
      <w:r w:rsidRPr="00B272C5">
        <w:rPr>
          <w:rFonts w:ascii="Times New Roman" w:hAnsi="Times New Roman"/>
          <w:sz w:val="20"/>
          <w:szCs w:val="20"/>
        </w:rPr>
        <w:t>Заводский район …………………………………………………………………………..39</w:t>
      </w:r>
    </w:p>
    <w:p w:rsidR="00105EB1" w:rsidRPr="00B272C5" w:rsidRDefault="00105EB1" w:rsidP="00105EB1">
      <w:pPr>
        <w:numPr>
          <w:ilvl w:val="0"/>
          <w:numId w:val="1"/>
        </w:numPr>
        <w:spacing w:line="240" w:lineRule="auto"/>
        <w:ind w:left="419" w:hanging="357"/>
        <w:rPr>
          <w:rFonts w:ascii="Times New Roman" w:hAnsi="Times New Roman"/>
          <w:sz w:val="20"/>
          <w:szCs w:val="20"/>
        </w:rPr>
      </w:pPr>
      <w:r w:rsidRPr="00B272C5">
        <w:rPr>
          <w:rFonts w:ascii="Times New Roman" w:hAnsi="Times New Roman"/>
          <w:sz w:val="20"/>
          <w:szCs w:val="20"/>
        </w:rPr>
        <w:t>Рудничный район………………………………………………………………………….46</w:t>
      </w:r>
    </w:p>
    <w:p w:rsidR="00105EB1" w:rsidRPr="00B272C5" w:rsidRDefault="00105EB1" w:rsidP="00105EB1">
      <w:pPr>
        <w:numPr>
          <w:ilvl w:val="0"/>
          <w:numId w:val="1"/>
        </w:numPr>
        <w:spacing w:line="240" w:lineRule="auto"/>
        <w:ind w:left="419" w:hanging="357"/>
        <w:rPr>
          <w:rFonts w:ascii="Times New Roman" w:hAnsi="Times New Roman"/>
          <w:sz w:val="20"/>
          <w:szCs w:val="20"/>
        </w:rPr>
      </w:pPr>
      <w:r w:rsidRPr="00B272C5">
        <w:rPr>
          <w:rFonts w:ascii="Times New Roman" w:hAnsi="Times New Roman"/>
          <w:sz w:val="20"/>
          <w:szCs w:val="20"/>
        </w:rPr>
        <w:t>Центральный район ……………………………………………………………………….60</w:t>
      </w:r>
    </w:p>
    <w:p w:rsidR="00105EB1" w:rsidRPr="00B272C5" w:rsidRDefault="00105EB1" w:rsidP="00105EB1">
      <w:pPr>
        <w:numPr>
          <w:ilvl w:val="0"/>
          <w:numId w:val="1"/>
        </w:numPr>
        <w:spacing w:line="240" w:lineRule="auto"/>
        <w:ind w:left="419" w:hanging="357"/>
        <w:rPr>
          <w:rFonts w:ascii="Times New Roman" w:hAnsi="Times New Roman"/>
          <w:sz w:val="20"/>
          <w:szCs w:val="20"/>
        </w:rPr>
      </w:pPr>
      <w:r w:rsidRPr="00B272C5">
        <w:rPr>
          <w:rFonts w:ascii="Times New Roman" w:hAnsi="Times New Roman"/>
          <w:sz w:val="20"/>
          <w:szCs w:val="20"/>
        </w:rPr>
        <w:t>Жилой район Лесная поляна   ……………………………………………………………</w:t>
      </w:r>
    </w:p>
    <w:p w:rsidR="00105EB1" w:rsidRPr="00B272C5" w:rsidRDefault="00105EB1" w:rsidP="00105EB1">
      <w:pPr>
        <w:spacing w:line="240" w:lineRule="auto"/>
        <w:ind w:left="1134" w:hanging="1134"/>
        <w:rPr>
          <w:rFonts w:ascii="Times New Roman" w:hAnsi="Times New Roman"/>
          <w:b/>
          <w:u w:val="single"/>
        </w:rPr>
      </w:pPr>
      <w:r w:rsidRPr="00B272C5">
        <w:rPr>
          <w:rFonts w:ascii="Times New Roman" w:hAnsi="Times New Roman"/>
          <w:b/>
          <w:u w:val="single"/>
          <w:lang w:val="en-US"/>
        </w:rPr>
        <w:t>III</w:t>
      </w:r>
      <w:r w:rsidRPr="00B272C5">
        <w:rPr>
          <w:rFonts w:ascii="Times New Roman" w:hAnsi="Times New Roman"/>
          <w:b/>
          <w:u w:val="single"/>
        </w:rPr>
        <w:t>.      Приложения</w:t>
      </w:r>
    </w:p>
    <w:p w:rsidR="00105EB1" w:rsidRPr="00B272C5" w:rsidRDefault="00105EB1" w:rsidP="00105EB1">
      <w:pPr>
        <w:spacing w:line="240" w:lineRule="auto"/>
        <w:ind w:left="567"/>
        <w:rPr>
          <w:rFonts w:ascii="Times New Roman" w:hAnsi="Times New Roman"/>
          <w:sz w:val="20"/>
          <w:szCs w:val="20"/>
        </w:rPr>
      </w:pPr>
      <w:r w:rsidRPr="00B272C5">
        <w:rPr>
          <w:rFonts w:ascii="Times New Roman" w:hAnsi="Times New Roman"/>
          <w:sz w:val="20"/>
          <w:szCs w:val="20"/>
        </w:rPr>
        <w:t>Приложение №1. Единая классификация многоквартирных жилых новостроек ….75</w:t>
      </w:r>
    </w:p>
    <w:p w:rsidR="00105EB1" w:rsidRPr="00B272C5" w:rsidRDefault="00105EB1" w:rsidP="00105EB1">
      <w:pPr>
        <w:spacing w:line="240" w:lineRule="auto"/>
        <w:ind w:left="567"/>
        <w:rPr>
          <w:rFonts w:ascii="Times New Roman" w:hAnsi="Times New Roman"/>
          <w:sz w:val="20"/>
          <w:szCs w:val="20"/>
        </w:rPr>
      </w:pPr>
      <w:r w:rsidRPr="00B272C5">
        <w:rPr>
          <w:rFonts w:ascii="Times New Roman" w:hAnsi="Times New Roman"/>
          <w:sz w:val="20"/>
          <w:szCs w:val="20"/>
        </w:rPr>
        <w:t xml:space="preserve">Приложение №2. Акции и </w:t>
      </w:r>
      <w:proofErr w:type="spellStart"/>
      <w:r w:rsidRPr="00B272C5">
        <w:rPr>
          <w:rFonts w:ascii="Times New Roman" w:hAnsi="Times New Roman"/>
          <w:sz w:val="20"/>
          <w:szCs w:val="20"/>
        </w:rPr>
        <w:t>спецпредложения</w:t>
      </w:r>
      <w:proofErr w:type="spellEnd"/>
      <w:r w:rsidRPr="00B272C5">
        <w:rPr>
          <w:rFonts w:ascii="Times New Roman" w:hAnsi="Times New Roman"/>
          <w:sz w:val="20"/>
          <w:szCs w:val="20"/>
        </w:rPr>
        <w:t xml:space="preserve">, предоставляемые </w:t>
      </w:r>
      <w:proofErr w:type="gramStart"/>
      <w:r w:rsidRPr="00B272C5">
        <w:rPr>
          <w:rFonts w:ascii="Times New Roman" w:hAnsi="Times New Roman"/>
          <w:sz w:val="20"/>
          <w:szCs w:val="20"/>
        </w:rPr>
        <w:t>строительными</w:t>
      </w:r>
      <w:proofErr w:type="gramEnd"/>
      <w:r w:rsidRPr="00B272C5">
        <w:rPr>
          <w:rFonts w:ascii="Times New Roman" w:hAnsi="Times New Roman"/>
          <w:sz w:val="20"/>
          <w:szCs w:val="20"/>
        </w:rPr>
        <w:t xml:space="preserve"> </w:t>
      </w:r>
    </w:p>
    <w:p w:rsidR="00105EB1" w:rsidRPr="00105EB1" w:rsidRDefault="00105EB1" w:rsidP="00105EB1">
      <w:pPr>
        <w:spacing w:line="240" w:lineRule="auto"/>
        <w:ind w:left="567"/>
        <w:rPr>
          <w:rFonts w:ascii="Times New Roman" w:hAnsi="Times New Roman"/>
          <w:sz w:val="20"/>
          <w:szCs w:val="20"/>
        </w:rPr>
      </w:pPr>
      <w:r w:rsidRPr="00B272C5">
        <w:rPr>
          <w:rFonts w:ascii="Times New Roman" w:hAnsi="Times New Roman"/>
          <w:sz w:val="20"/>
          <w:szCs w:val="20"/>
        </w:rPr>
        <w:t>компаниями…………………………………………………………………………...…80</w:t>
      </w:r>
    </w:p>
    <w:p w:rsidR="00105EB1" w:rsidRPr="00B272C5" w:rsidRDefault="00105EB1" w:rsidP="00105EB1">
      <w:pPr>
        <w:spacing w:line="240" w:lineRule="auto"/>
        <w:ind w:left="567"/>
        <w:rPr>
          <w:rFonts w:ascii="Times New Roman" w:hAnsi="Times New Roman"/>
          <w:sz w:val="20"/>
          <w:szCs w:val="20"/>
        </w:rPr>
      </w:pPr>
      <w:r w:rsidRPr="00B272C5">
        <w:rPr>
          <w:rFonts w:ascii="Times New Roman" w:hAnsi="Times New Roman"/>
          <w:sz w:val="20"/>
          <w:szCs w:val="20"/>
        </w:rPr>
        <w:t xml:space="preserve">Приложение № 3. Числовая дискретная пространственно-параметрическая модель </w:t>
      </w:r>
    </w:p>
    <w:p w:rsidR="00105EB1" w:rsidRDefault="00105EB1" w:rsidP="00105EB1">
      <w:pPr>
        <w:spacing w:line="240" w:lineRule="auto"/>
        <w:ind w:left="567"/>
        <w:rPr>
          <w:rFonts w:ascii="Times New Roman" w:hAnsi="Times New Roman"/>
          <w:sz w:val="20"/>
          <w:szCs w:val="20"/>
        </w:rPr>
      </w:pPr>
      <w:r w:rsidRPr="00B272C5">
        <w:rPr>
          <w:rFonts w:ascii="Times New Roman" w:hAnsi="Times New Roman"/>
          <w:sz w:val="20"/>
          <w:szCs w:val="20"/>
        </w:rPr>
        <w:t>рынка строительства и продажи жилья…………………………………………………36</w:t>
      </w:r>
    </w:p>
    <w:p w:rsidR="002200E1" w:rsidRDefault="002200E1" w:rsidP="00105EB1">
      <w:pPr>
        <w:spacing w:line="240" w:lineRule="auto"/>
        <w:ind w:left="567"/>
        <w:rPr>
          <w:rFonts w:ascii="Times New Roman" w:hAnsi="Times New Roman"/>
          <w:sz w:val="20"/>
          <w:szCs w:val="20"/>
        </w:rPr>
      </w:pPr>
    </w:p>
    <w:p w:rsidR="002200E1" w:rsidRPr="00A91048" w:rsidRDefault="002200E1" w:rsidP="002200E1">
      <w:pPr>
        <w:pStyle w:val="1"/>
        <w:rPr>
          <w:noProof/>
          <w:sz w:val="32"/>
          <w:szCs w:val="32"/>
          <w:lang w:eastAsia="ru-RU"/>
        </w:rPr>
      </w:pPr>
      <w:r w:rsidRPr="00A91048">
        <w:rPr>
          <w:noProof/>
          <w:sz w:val="32"/>
          <w:szCs w:val="32"/>
          <w:lang w:eastAsia="ru-RU"/>
        </w:rPr>
        <w:lastRenderedPageBreak/>
        <w:t>1. Выводы:</w:t>
      </w:r>
    </w:p>
    <w:p w:rsidR="002200E1" w:rsidRPr="00F8716F" w:rsidRDefault="002200E1" w:rsidP="002200E1">
      <w:pPr>
        <w:rPr>
          <w:lang w:eastAsia="ru-RU"/>
        </w:rPr>
      </w:pPr>
    </w:p>
    <w:p w:rsidR="002200E1" w:rsidRPr="00695C05" w:rsidRDefault="002200E1" w:rsidP="002200E1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95C05">
        <w:rPr>
          <w:rFonts w:ascii="Times New Roman" w:hAnsi="Times New Roman"/>
          <w:sz w:val="24"/>
          <w:szCs w:val="24"/>
        </w:rPr>
        <w:t>Во 2 квартале 2014 года по официальным данным в городе Кемерово введено 49 074  квадратных метров</w:t>
      </w:r>
      <w:r>
        <w:rPr>
          <w:rFonts w:ascii="Times New Roman" w:hAnsi="Times New Roman"/>
          <w:sz w:val="24"/>
          <w:szCs w:val="24"/>
        </w:rPr>
        <w:t>.</w:t>
      </w:r>
      <w:r w:rsidRPr="00695C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Суммарный итог</w:t>
      </w:r>
      <w:r w:rsidRPr="00695C05">
        <w:rPr>
          <w:rFonts w:ascii="Times New Roman" w:hAnsi="Times New Roman"/>
          <w:sz w:val="24"/>
          <w:szCs w:val="24"/>
        </w:rPr>
        <w:t xml:space="preserve"> 1 полугодия </w:t>
      </w:r>
      <w:r>
        <w:rPr>
          <w:rFonts w:ascii="Times New Roman" w:hAnsi="Times New Roman"/>
          <w:sz w:val="24"/>
          <w:szCs w:val="24"/>
        </w:rPr>
        <w:t>-</w:t>
      </w:r>
      <w:r w:rsidRPr="00695C05">
        <w:rPr>
          <w:rFonts w:ascii="Times New Roman" w:hAnsi="Times New Roman"/>
          <w:sz w:val="24"/>
          <w:szCs w:val="24"/>
        </w:rPr>
        <w:t xml:space="preserve"> 122,9 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5C05">
        <w:rPr>
          <w:rFonts w:ascii="Times New Roman" w:hAnsi="Times New Roman"/>
          <w:sz w:val="24"/>
          <w:szCs w:val="24"/>
        </w:rPr>
        <w:t xml:space="preserve">м, </w:t>
      </w:r>
      <w:r w:rsidRPr="00695C05">
        <w:rPr>
          <w:rFonts w:ascii="Times New Roman" w:hAnsi="Times New Roman"/>
          <w:sz w:val="24"/>
          <w:szCs w:val="24"/>
          <w:lang w:eastAsia="ru-RU"/>
        </w:rPr>
        <w:t>что составляет 43,9 % от общего ввода жилья.</w:t>
      </w:r>
    </w:p>
    <w:p w:rsidR="002200E1" w:rsidRPr="00A27A60" w:rsidRDefault="002200E1" w:rsidP="002200E1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27A60">
        <w:rPr>
          <w:rFonts w:ascii="Times New Roman" w:hAnsi="Times New Roman"/>
          <w:sz w:val="24"/>
          <w:szCs w:val="24"/>
        </w:rPr>
        <w:t xml:space="preserve">Общий объём предложения первичного рынка жилья Кемерово в </w:t>
      </w:r>
      <w:r>
        <w:rPr>
          <w:rFonts w:ascii="Times New Roman" w:hAnsi="Times New Roman"/>
          <w:sz w:val="24"/>
          <w:szCs w:val="24"/>
        </w:rPr>
        <w:t>июн</w:t>
      </w:r>
      <w:r w:rsidRPr="00A27A60">
        <w:rPr>
          <w:rFonts w:ascii="Times New Roman" w:hAnsi="Times New Roman"/>
          <w:sz w:val="24"/>
          <w:szCs w:val="24"/>
        </w:rPr>
        <w:t>е 2014 года составил 6</w:t>
      </w:r>
      <w:r>
        <w:rPr>
          <w:rFonts w:ascii="Times New Roman" w:hAnsi="Times New Roman"/>
          <w:sz w:val="24"/>
          <w:szCs w:val="24"/>
        </w:rPr>
        <w:t>5</w:t>
      </w:r>
      <w:r w:rsidRPr="00A27A60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ов (это на 10,2% больше чем в 1 квартале)</w:t>
      </w:r>
      <w:r w:rsidRPr="00A27A60">
        <w:rPr>
          <w:rFonts w:ascii="Times New Roman" w:hAnsi="Times New Roman"/>
          <w:sz w:val="24"/>
          <w:szCs w:val="24"/>
        </w:rPr>
        <w:t xml:space="preserve">, в том числе </w:t>
      </w:r>
      <w:r>
        <w:rPr>
          <w:rFonts w:ascii="Times New Roman" w:hAnsi="Times New Roman"/>
          <w:sz w:val="24"/>
          <w:szCs w:val="24"/>
        </w:rPr>
        <w:t>15</w:t>
      </w:r>
      <w:r w:rsidRPr="00A27A60">
        <w:rPr>
          <w:rFonts w:ascii="Times New Roman" w:hAnsi="Times New Roman"/>
          <w:sz w:val="24"/>
          <w:szCs w:val="24"/>
        </w:rPr>
        <w:t xml:space="preserve"> домов (</w:t>
      </w:r>
      <w:r>
        <w:rPr>
          <w:rFonts w:ascii="Times New Roman" w:hAnsi="Times New Roman"/>
          <w:sz w:val="24"/>
          <w:szCs w:val="24"/>
        </w:rPr>
        <w:t>23</w:t>
      </w:r>
      <w:r w:rsidRPr="00A27A60">
        <w:rPr>
          <w:rFonts w:ascii="Times New Roman" w:hAnsi="Times New Roman"/>
          <w:sz w:val="24"/>
          <w:szCs w:val="24"/>
        </w:rPr>
        <w:t xml:space="preserve">%)  - жильё повышенной  комфортности и </w:t>
      </w:r>
      <w:r>
        <w:rPr>
          <w:rFonts w:ascii="Times New Roman" w:hAnsi="Times New Roman"/>
          <w:sz w:val="24"/>
          <w:szCs w:val="24"/>
        </w:rPr>
        <w:t>50</w:t>
      </w:r>
      <w:r w:rsidRPr="00A27A60">
        <w:rPr>
          <w:rFonts w:ascii="Times New Roman" w:hAnsi="Times New Roman"/>
          <w:sz w:val="24"/>
          <w:szCs w:val="24"/>
        </w:rPr>
        <w:t xml:space="preserve"> объектов (</w:t>
      </w:r>
      <w:r>
        <w:rPr>
          <w:rFonts w:ascii="Times New Roman" w:hAnsi="Times New Roman"/>
          <w:sz w:val="24"/>
          <w:szCs w:val="24"/>
        </w:rPr>
        <w:t>77</w:t>
      </w:r>
      <w:r w:rsidRPr="00A27A60">
        <w:rPr>
          <w:rFonts w:ascii="Times New Roman" w:hAnsi="Times New Roman"/>
          <w:sz w:val="24"/>
          <w:szCs w:val="24"/>
        </w:rPr>
        <w:t>%) – массовое жильё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2200E1" w:rsidRPr="001408FE" w:rsidRDefault="002200E1" w:rsidP="002200E1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1408FE">
        <w:rPr>
          <w:rFonts w:ascii="Times New Roman" w:hAnsi="Times New Roman"/>
          <w:sz w:val="24"/>
          <w:szCs w:val="24"/>
        </w:rPr>
        <w:t>Доля предложения первичного рынка в сегменте массового жилья по итогам 2 квартала 2014 года снизилась на 8% (с учётом объектов, сданных в эксплуатацию</w:t>
      </w:r>
      <w:r>
        <w:rPr>
          <w:rFonts w:ascii="Times New Roman" w:hAnsi="Times New Roman"/>
          <w:sz w:val="24"/>
          <w:szCs w:val="24"/>
        </w:rPr>
        <w:t xml:space="preserve"> в отчётном периоде</w:t>
      </w:r>
      <w:r w:rsidRPr="001408F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хотя в количественном выражении объём предложения не изменился (50 новостроек).</w:t>
      </w:r>
      <w:r w:rsidRPr="001408FE">
        <w:rPr>
          <w:rFonts w:ascii="Times New Roman" w:hAnsi="Times New Roman"/>
          <w:sz w:val="24"/>
          <w:szCs w:val="24"/>
        </w:rPr>
        <w:t>. Их общая площадь составила 36</w:t>
      </w:r>
      <w:r>
        <w:rPr>
          <w:rFonts w:ascii="Times New Roman" w:hAnsi="Times New Roman"/>
          <w:sz w:val="24"/>
          <w:szCs w:val="24"/>
        </w:rPr>
        <w:t>7545</w:t>
      </w:r>
      <w:r w:rsidRPr="001408F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41</w:t>
      </w:r>
      <w:r w:rsidRPr="001408FE">
        <w:rPr>
          <w:rFonts w:ascii="Times New Roman" w:hAnsi="Times New Roman"/>
          <w:sz w:val="24"/>
          <w:szCs w:val="24"/>
        </w:rPr>
        <w:t xml:space="preserve"> кв. м, это на 1</w:t>
      </w:r>
      <w:r>
        <w:rPr>
          <w:rFonts w:ascii="Times New Roman" w:hAnsi="Times New Roman"/>
          <w:sz w:val="24"/>
          <w:szCs w:val="24"/>
        </w:rPr>
        <w:t>,3</w:t>
      </w:r>
      <w:r w:rsidRPr="001408FE">
        <w:rPr>
          <w:rFonts w:ascii="Times New Roman" w:hAnsi="Times New Roman"/>
          <w:sz w:val="24"/>
          <w:szCs w:val="24"/>
        </w:rPr>
        <w:t>% больше, чем в предыдущем отчётном периоде.</w:t>
      </w:r>
      <w:proofErr w:type="gramEnd"/>
    </w:p>
    <w:p w:rsidR="002200E1" w:rsidRPr="001408FE" w:rsidRDefault="002200E1" w:rsidP="002200E1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408FE">
        <w:rPr>
          <w:rFonts w:ascii="Times New Roman" w:hAnsi="Times New Roman"/>
          <w:sz w:val="24"/>
          <w:szCs w:val="24"/>
        </w:rPr>
        <w:t xml:space="preserve">Средняя цена предложения квадратного метра в новостройках по итогам </w:t>
      </w:r>
      <w:r w:rsidR="002420CF" w:rsidRPr="002420CF">
        <w:rPr>
          <w:rFonts w:ascii="Times New Roman" w:hAnsi="Times New Roman"/>
          <w:sz w:val="24"/>
          <w:szCs w:val="24"/>
        </w:rPr>
        <w:t>2</w:t>
      </w:r>
      <w:r w:rsidRPr="001408FE">
        <w:rPr>
          <w:rFonts w:ascii="Times New Roman" w:hAnsi="Times New Roman"/>
          <w:sz w:val="24"/>
          <w:szCs w:val="24"/>
        </w:rPr>
        <w:t xml:space="preserve"> квартала 2014 года в целом по городу составила 41,68 тыс. руб., в сегменте массового жилья  - 40,99</w:t>
      </w:r>
      <w:r>
        <w:rPr>
          <w:rFonts w:ascii="Times New Roman" w:hAnsi="Times New Roman"/>
          <w:sz w:val="24"/>
          <w:szCs w:val="24"/>
        </w:rPr>
        <w:t xml:space="preserve"> тыс. руб. (</w:t>
      </w:r>
      <w:r w:rsidRPr="001408FE">
        <w:rPr>
          <w:rFonts w:ascii="Times New Roman" w:hAnsi="Times New Roman"/>
          <w:sz w:val="24"/>
          <w:szCs w:val="24"/>
        </w:rPr>
        <w:t>квартальные изменения  -0,5%</w:t>
      </w:r>
      <w:r>
        <w:rPr>
          <w:rFonts w:ascii="Times New Roman" w:hAnsi="Times New Roman"/>
          <w:sz w:val="24"/>
          <w:szCs w:val="24"/>
        </w:rPr>
        <w:t>)</w:t>
      </w:r>
      <w:r w:rsidRPr="001408FE">
        <w:rPr>
          <w:rFonts w:ascii="Times New Roman" w:hAnsi="Times New Roman"/>
          <w:sz w:val="24"/>
          <w:szCs w:val="24"/>
        </w:rPr>
        <w:t>.</w:t>
      </w:r>
    </w:p>
    <w:p w:rsidR="002200E1" w:rsidRPr="009917CA" w:rsidRDefault="002200E1" w:rsidP="002200E1">
      <w:pPr>
        <w:pStyle w:val="a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200E1" w:rsidRPr="004101F6" w:rsidRDefault="002200E1" w:rsidP="002200E1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4101F6">
        <w:rPr>
          <w:rFonts w:ascii="Times New Roman" w:hAnsi="Times New Roman"/>
          <w:sz w:val="24"/>
          <w:szCs w:val="24"/>
        </w:rPr>
        <w:t>В структуре предложения в зависимости от района</w:t>
      </w:r>
      <w:r>
        <w:rPr>
          <w:rFonts w:ascii="Times New Roman" w:hAnsi="Times New Roman"/>
          <w:sz w:val="24"/>
          <w:szCs w:val="24"/>
        </w:rPr>
        <w:t xml:space="preserve"> за два года произошли кардинальные изменения</w:t>
      </w:r>
      <w:r w:rsidRPr="004101F6">
        <w:rPr>
          <w:rFonts w:ascii="Times New Roman" w:hAnsi="Times New Roman"/>
          <w:sz w:val="24"/>
          <w:szCs w:val="24"/>
        </w:rPr>
        <w:t xml:space="preserve">: если раньше половина всех новостроек возводилась в Рудничном районе, то теперь явного лидера нет. Предложение строящегося жилья есть во всех районах примерно в равном объёме. </w:t>
      </w:r>
    </w:p>
    <w:p w:rsidR="002200E1" w:rsidRDefault="002200E1" w:rsidP="002200E1">
      <w:pPr>
        <w:pStyle w:val="a9"/>
        <w:rPr>
          <w:rFonts w:ascii="Times New Roman" w:hAnsi="Times New Roman"/>
          <w:color w:val="FF0000"/>
          <w:sz w:val="24"/>
          <w:szCs w:val="24"/>
        </w:rPr>
      </w:pPr>
    </w:p>
    <w:p w:rsidR="002200E1" w:rsidRPr="002A534D" w:rsidRDefault="002200E1" w:rsidP="002200E1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A534D">
        <w:rPr>
          <w:rFonts w:ascii="Times New Roman" w:hAnsi="Times New Roman"/>
          <w:sz w:val="24"/>
          <w:szCs w:val="24"/>
        </w:rPr>
        <w:t xml:space="preserve">Наибольший прирост средней цены квадратного метра по районам </w:t>
      </w:r>
      <w:r w:rsidRPr="002A534D">
        <w:rPr>
          <w:rFonts w:ascii="Times New Roman" w:hAnsi="Times New Roman"/>
          <w:noProof/>
          <w:sz w:val="24"/>
          <w:szCs w:val="24"/>
          <w:lang w:eastAsia="ru-RU"/>
        </w:rPr>
        <w:t xml:space="preserve">отмечен в новостройках Заводского района (+4,7%). </w:t>
      </w:r>
      <w:r>
        <w:rPr>
          <w:rFonts w:ascii="Times New Roman" w:hAnsi="Times New Roman"/>
          <w:noProof/>
          <w:sz w:val="24"/>
          <w:szCs w:val="24"/>
          <w:lang w:eastAsia="ru-RU"/>
        </w:rPr>
        <w:t>Там же зафиксирована с</w:t>
      </w:r>
      <w:r w:rsidRPr="002A534D">
        <w:rPr>
          <w:rFonts w:ascii="Times New Roman" w:hAnsi="Times New Roman"/>
          <w:noProof/>
          <w:sz w:val="24"/>
          <w:szCs w:val="24"/>
          <w:lang w:eastAsia="ru-RU"/>
        </w:rPr>
        <w:t>амая высокая средняя удельная цена за квадратный метр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2A534D">
        <w:rPr>
          <w:rFonts w:ascii="Times New Roman" w:hAnsi="Times New Roman"/>
          <w:noProof/>
          <w:sz w:val="24"/>
          <w:szCs w:val="24"/>
          <w:lang w:eastAsia="ru-RU"/>
        </w:rPr>
        <w:t>– 45,</w:t>
      </w:r>
      <w:r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Pr="002A534D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тыс.руб/кв.м.</w:t>
      </w:r>
    </w:p>
    <w:p w:rsidR="002200E1" w:rsidRPr="009917CA" w:rsidRDefault="002200E1" w:rsidP="002200E1">
      <w:pPr>
        <w:pStyle w:val="a9"/>
        <w:rPr>
          <w:rFonts w:ascii="Times New Roman" w:hAnsi="Times New Roman"/>
          <w:color w:val="FF0000"/>
          <w:sz w:val="24"/>
          <w:szCs w:val="24"/>
        </w:rPr>
      </w:pPr>
    </w:p>
    <w:p w:rsidR="002200E1" w:rsidRDefault="002200E1" w:rsidP="002200E1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A534D">
        <w:rPr>
          <w:rFonts w:ascii="Times New Roman" w:hAnsi="Times New Roman"/>
          <w:noProof/>
          <w:sz w:val="24"/>
          <w:szCs w:val="24"/>
          <w:lang w:eastAsia="ru-RU"/>
        </w:rPr>
        <w:t>Наибольший объем первичного предложения квартир представлен в домах со сроком сдачи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4 квартал 2015 года – 29%.</w:t>
      </w:r>
    </w:p>
    <w:p w:rsidR="002200E1" w:rsidRDefault="002200E1" w:rsidP="002200E1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2200E1" w:rsidRDefault="002200E1" w:rsidP="002200E1">
      <w:pPr>
        <w:pStyle w:val="a9"/>
        <w:numPr>
          <w:ilvl w:val="0"/>
          <w:numId w:val="2"/>
        </w:num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Самая высокая цена квадратного метра,</w:t>
      </w:r>
      <w:r w:rsidRPr="008A46D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по-прежнему, в новостройках «на сдаче» – 46,26 тыс. руб, что объясняется дефицитом предложения подобных объектов (обычно квартиры  в строящихся домах разбрают ещё на стадии строительства).</w:t>
      </w:r>
    </w:p>
    <w:p w:rsidR="002200E1" w:rsidRDefault="002200E1" w:rsidP="002200E1">
      <w:pPr>
        <w:pStyle w:val="a9"/>
        <w:rPr>
          <w:rFonts w:ascii="Times New Roman" w:hAnsi="Times New Roman"/>
          <w:sz w:val="24"/>
          <w:szCs w:val="24"/>
        </w:rPr>
      </w:pPr>
    </w:p>
    <w:p w:rsidR="002200E1" w:rsidRPr="001F6DEB" w:rsidRDefault="002200E1" w:rsidP="002200E1">
      <w:pPr>
        <w:pStyle w:val="a9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F6DEB">
        <w:rPr>
          <w:rFonts w:ascii="Times New Roman" w:hAnsi="Times New Roman"/>
          <w:sz w:val="24"/>
          <w:szCs w:val="24"/>
        </w:rPr>
        <w:t xml:space="preserve">Наибольшая доля предлагаемых к продаже объектов в сегменте массового жилья относится к </w:t>
      </w:r>
      <w:proofErr w:type="spellStart"/>
      <w:proofErr w:type="gramStart"/>
      <w:r w:rsidRPr="001F6DEB">
        <w:rPr>
          <w:rFonts w:ascii="Times New Roman" w:hAnsi="Times New Roman"/>
          <w:sz w:val="24"/>
          <w:szCs w:val="24"/>
        </w:rPr>
        <w:t>комфорт-классу</w:t>
      </w:r>
      <w:proofErr w:type="spellEnd"/>
      <w:proofErr w:type="gramEnd"/>
      <w:r w:rsidRPr="001F6DEB">
        <w:rPr>
          <w:rFonts w:ascii="Times New Roman" w:hAnsi="Times New Roman"/>
          <w:sz w:val="24"/>
          <w:szCs w:val="24"/>
        </w:rPr>
        <w:t xml:space="preserve"> (58%), его доля </w:t>
      </w:r>
      <w:r>
        <w:rPr>
          <w:rFonts w:ascii="Times New Roman" w:hAnsi="Times New Roman"/>
          <w:sz w:val="24"/>
          <w:szCs w:val="24"/>
        </w:rPr>
        <w:t>увеличи</w:t>
      </w:r>
      <w:r w:rsidRPr="001F6DEB">
        <w:rPr>
          <w:rFonts w:ascii="Times New Roman" w:hAnsi="Times New Roman"/>
          <w:sz w:val="24"/>
          <w:szCs w:val="24"/>
        </w:rPr>
        <w:t xml:space="preserve">лась за квартал на </w:t>
      </w:r>
      <w:r>
        <w:rPr>
          <w:rFonts w:ascii="Times New Roman" w:hAnsi="Times New Roman"/>
          <w:sz w:val="24"/>
          <w:szCs w:val="24"/>
        </w:rPr>
        <w:t>4</w:t>
      </w:r>
      <w:r w:rsidRPr="001F6DEB">
        <w:rPr>
          <w:rFonts w:ascii="Times New Roman" w:hAnsi="Times New Roman"/>
          <w:sz w:val="24"/>
          <w:szCs w:val="24"/>
        </w:rPr>
        <w:t>%. Наибольшие квартальные изменения средней цены 1 кв. м в зависимости от класса качества отмечены в новостройках класса</w:t>
      </w:r>
      <w:r>
        <w:rPr>
          <w:rFonts w:ascii="Times New Roman" w:hAnsi="Times New Roman"/>
          <w:sz w:val="24"/>
          <w:szCs w:val="24"/>
        </w:rPr>
        <w:t xml:space="preserve"> «эконом-стандарт»</w:t>
      </w:r>
      <w:r w:rsidRPr="001F6DEB">
        <w:rPr>
          <w:rFonts w:ascii="Times New Roman" w:hAnsi="Times New Roman"/>
          <w:sz w:val="24"/>
          <w:szCs w:val="24"/>
        </w:rPr>
        <w:t xml:space="preserve"> (+2,</w:t>
      </w:r>
      <w:r>
        <w:rPr>
          <w:rFonts w:ascii="Times New Roman" w:hAnsi="Times New Roman"/>
          <w:sz w:val="24"/>
          <w:szCs w:val="24"/>
        </w:rPr>
        <w:t>5</w:t>
      </w:r>
      <w:r w:rsidRPr="001F6DEB">
        <w:rPr>
          <w:rFonts w:ascii="Times New Roman" w:hAnsi="Times New Roman"/>
          <w:sz w:val="24"/>
          <w:szCs w:val="24"/>
        </w:rPr>
        <w:t xml:space="preserve">%).  </w:t>
      </w:r>
    </w:p>
    <w:p w:rsidR="00F6012A" w:rsidRPr="002420CF" w:rsidRDefault="00F6012A" w:rsidP="00F6012A">
      <w:pPr>
        <w:pStyle w:val="1"/>
        <w:rPr>
          <w:noProof/>
          <w:sz w:val="32"/>
          <w:szCs w:val="32"/>
          <w:lang w:eastAsia="ru-RU"/>
        </w:rPr>
      </w:pPr>
    </w:p>
    <w:p w:rsidR="00F6012A" w:rsidRPr="002420CF" w:rsidRDefault="00F6012A" w:rsidP="00F6012A">
      <w:pPr>
        <w:rPr>
          <w:lang w:eastAsia="ru-RU"/>
        </w:rPr>
      </w:pPr>
    </w:p>
    <w:p w:rsidR="00F6012A" w:rsidRPr="00A91048" w:rsidRDefault="00F6012A" w:rsidP="00F6012A">
      <w:pPr>
        <w:pStyle w:val="1"/>
        <w:spacing w:before="0"/>
        <w:rPr>
          <w:noProof/>
          <w:sz w:val="32"/>
          <w:szCs w:val="32"/>
          <w:lang w:eastAsia="ru-RU"/>
        </w:rPr>
      </w:pPr>
      <w:r w:rsidRPr="00A91048">
        <w:rPr>
          <w:noProof/>
          <w:sz w:val="32"/>
          <w:szCs w:val="32"/>
          <w:lang w:eastAsia="ru-RU"/>
        </w:rPr>
        <w:lastRenderedPageBreak/>
        <w:t>2. Статистические данные, 200</w:t>
      </w:r>
      <w:r>
        <w:rPr>
          <w:noProof/>
          <w:sz w:val="32"/>
          <w:szCs w:val="32"/>
          <w:lang w:eastAsia="ru-RU"/>
        </w:rPr>
        <w:t>8</w:t>
      </w:r>
      <w:r w:rsidRPr="00A91048">
        <w:rPr>
          <w:noProof/>
          <w:sz w:val="32"/>
          <w:szCs w:val="32"/>
          <w:lang w:eastAsia="ru-RU"/>
        </w:rPr>
        <w:t>-201</w:t>
      </w:r>
      <w:r>
        <w:rPr>
          <w:noProof/>
          <w:sz w:val="32"/>
          <w:szCs w:val="32"/>
          <w:lang w:eastAsia="ru-RU"/>
        </w:rPr>
        <w:t>3</w:t>
      </w:r>
      <w:r w:rsidRPr="00A91048">
        <w:rPr>
          <w:noProof/>
          <w:sz w:val="32"/>
          <w:szCs w:val="32"/>
          <w:lang w:eastAsia="ru-RU"/>
        </w:rPr>
        <w:t xml:space="preserve"> гг..</w:t>
      </w:r>
    </w:p>
    <w:p w:rsidR="00F6012A" w:rsidRDefault="00F6012A" w:rsidP="00F6012A">
      <w:pPr>
        <w:rPr>
          <w:rFonts w:ascii="Times New Roman" w:hAnsi="Times New Roman"/>
          <w:sz w:val="24"/>
          <w:szCs w:val="24"/>
          <w:lang w:eastAsia="ru-RU"/>
        </w:rPr>
      </w:pPr>
    </w:p>
    <w:p w:rsidR="00F6012A" w:rsidRDefault="00F6012A" w:rsidP="00F6012A">
      <w:pPr>
        <w:rPr>
          <w:sz w:val="20"/>
          <w:szCs w:val="20"/>
          <w:lang w:eastAsia="ru-RU"/>
        </w:rPr>
      </w:pPr>
      <w:r w:rsidRPr="00F54404">
        <w:rPr>
          <w:rFonts w:ascii="Times New Roman" w:hAnsi="Times New Roman"/>
          <w:b/>
          <w:sz w:val="24"/>
          <w:szCs w:val="24"/>
          <w:lang w:eastAsia="ru-RU"/>
        </w:rPr>
        <w:t xml:space="preserve">Жилищное строительство в </w:t>
      </w:r>
      <w:proofErr w:type="gramStart"/>
      <w:r w:rsidRPr="00F54404">
        <w:rPr>
          <w:rFonts w:ascii="Times New Roman" w:hAnsi="Times New Roman"/>
          <w:b/>
          <w:sz w:val="24"/>
          <w:szCs w:val="24"/>
          <w:lang w:eastAsia="ru-RU"/>
        </w:rPr>
        <w:t>г</w:t>
      </w:r>
      <w:proofErr w:type="gramEnd"/>
      <w:r w:rsidRPr="00F54404">
        <w:rPr>
          <w:rFonts w:ascii="Times New Roman" w:hAnsi="Times New Roman"/>
          <w:b/>
          <w:sz w:val="24"/>
          <w:szCs w:val="24"/>
          <w:lang w:eastAsia="ru-RU"/>
        </w:rPr>
        <w:t>. Кемерово</w:t>
      </w:r>
      <w:r w:rsidR="004C25A0">
        <w:rPr>
          <w:rFonts w:ascii="Times New Roman" w:hAnsi="Times New Roman"/>
          <w:b/>
          <w:sz w:val="24"/>
          <w:szCs w:val="24"/>
          <w:lang w:eastAsia="ru-RU"/>
        </w:rPr>
        <w:fldChar w:fldCharType="begin"/>
      </w:r>
      <w:r>
        <w:rPr>
          <w:rFonts w:ascii="Times New Roman" w:hAnsi="Times New Roman"/>
          <w:b/>
          <w:sz w:val="24"/>
          <w:szCs w:val="24"/>
          <w:lang w:eastAsia="ru-RU"/>
        </w:rPr>
        <w:instrText xml:space="preserve"> LINK </w:instrText>
      </w:r>
      <w:r w:rsidR="002420CF">
        <w:rPr>
          <w:rFonts w:ascii="Times New Roman" w:hAnsi="Times New Roman"/>
          <w:b/>
          <w:sz w:val="24"/>
          <w:szCs w:val="24"/>
          <w:lang w:eastAsia="ru-RU"/>
        </w:rPr>
        <w:instrText xml:space="preserve">Excel.Sheet.8 \\\\Alexey\\общая\\МАРКЕТИНГ\\СибГрад\\малосемейки\\новостройки.xls Лист4!R8C1:R13C7 </w:instrText>
      </w:r>
      <w:r>
        <w:rPr>
          <w:rFonts w:ascii="Times New Roman" w:hAnsi="Times New Roman"/>
          <w:b/>
          <w:sz w:val="24"/>
          <w:szCs w:val="24"/>
          <w:lang w:eastAsia="ru-RU"/>
        </w:rPr>
        <w:instrText xml:space="preserve">\a \f 5 \h  \* MERGEFORMAT </w:instrText>
      </w:r>
      <w:r w:rsidR="004C25A0">
        <w:rPr>
          <w:rFonts w:ascii="Times New Roman" w:hAnsi="Times New Roman"/>
          <w:b/>
          <w:sz w:val="24"/>
          <w:szCs w:val="24"/>
          <w:lang w:eastAsia="ru-RU"/>
        </w:rPr>
        <w:fldChar w:fldCharType="separate"/>
      </w:r>
    </w:p>
    <w:tbl>
      <w:tblPr>
        <w:tblW w:w="11359" w:type="dxa"/>
        <w:tblInd w:w="-90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3988"/>
        <w:gridCol w:w="951"/>
        <w:gridCol w:w="952"/>
        <w:gridCol w:w="952"/>
        <w:gridCol w:w="1114"/>
        <w:gridCol w:w="1134"/>
        <w:gridCol w:w="1134"/>
        <w:gridCol w:w="1134"/>
      </w:tblGrid>
      <w:tr w:rsidR="00F6012A" w:rsidRPr="00460A0B" w:rsidTr="00392EAB">
        <w:trPr>
          <w:trHeight w:val="195"/>
        </w:trPr>
        <w:tc>
          <w:tcPr>
            <w:tcW w:w="39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CE035F" w:rsidRDefault="00F6012A" w:rsidP="00392EAB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>2013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2014</w:t>
            </w:r>
          </w:p>
        </w:tc>
      </w:tr>
      <w:tr w:rsidR="00F6012A" w:rsidRPr="00460A0B" w:rsidTr="00392EAB">
        <w:trPr>
          <w:trHeight w:val="117"/>
        </w:trPr>
        <w:tc>
          <w:tcPr>
            <w:tcW w:w="398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</w:p>
        </w:tc>
      </w:tr>
      <w:tr w:rsidR="00F6012A" w:rsidRPr="00460A0B" w:rsidTr="00392EAB">
        <w:trPr>
          <w:trHeight w:val="720"/>
        </w:trPr>
        <w:tc>
          <w:tcPr>
            <w:tcW w:w="3988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F6012A" w:rsidRPr="00CE035F" w:rsidRDefault="00F6012A" w:rsidP="00392EAB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Ввод в эксплуатацию жилых домов за счет всех источников финансирования (тыс. кв. м общей площади)</w:t>
            </w:r>
          </w:p>
        </w:tc>
        <w:tc>
          <w:tcPr>
            <w:tcW w:w="951" w:type="dxa"/>
            <w:shd w:val="clear" w:color="auto" w:fill="D3DFE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E035F">
              <w:rPr>
                <w:rFonts w:ascii="Times New Roman" w:hAnsi="Times New Roman"/>
                <w:b/>
                <w:lang w:eastAsia="ru-RU"/>
              </w:rPr>
              <w:t xml:space="preserve">300 </w:t>
            </w:r>
          </w:p>
        </w:tc>
        <w:tc>
          <w:tcPr>
            <w:tcW w:w="952" w:type="dxa"/>
            <w:shd w:val="clear" w:color="auto" w:fill="D3DFE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E035F">
              <w:rPr>
                <w:rFonts w:ascii="Times New Roman" w:hAnsi="Times New Roman"/>
                <w:b/>
                <w:lang w:eastAsia="ru-RU"/>
              </w:rPr>
              <w:t>262, 6</w:t>
            </w:r>
          </w:p>
        </w:tc>
        <w:tc>
          <w:tcPr>
            <w:tcW w:w="952" w:type="dxa"/>
            <w:shd w:val="clear" w:color="auto" w:fill="D3DFE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E035F">
              <w:rPr>
                <w:rFonts w:ascii="Times New Roman" w:hAnsi="Times New Roman"/>
                <w:b/>
                <w:lang w:eastAsia="ru-RU"/>
              </w:rPr>
              <w:t xml:space="preserve">234 </w:t>
            </w:r>
          </w:p>
        </w:tc>
        <w:tc>
          <w:tcPr>
            <w:tcW w:w="1114" w:type="dxa"/>
            <w:shd w:val="clear" w:color="auto" w:fill="D3DFE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E035F">
              <w:rPr>
                <w:rFonts w:ascii="Times New Roman" w:hAnsi="Times New Roman"/>
                <w:b/>
                <w:lang w:eastAsia="ru-RU"/>
              </w:rPr>
              <w:t xml:space="preserve">268,7 </w:t>
            </w:r>
          </w:p>
        </w:tc>
        <w:tc>
          <w:tcPr>
            <w:tcW w:w="1134" w:type="dxa"/>
            <w:shd w:val="clear" w:color="auto" w:fill="D3DFE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E035F">
              <w:rPr>
                <w:rFonts w:ascii="Times New Roman" w:hAnsi="Times New Roman"/>
                <w:b/>
                <w:lang w:eastAsia="ru-RU"/>
              </w:rPr>
              <w:t>270,1</w:t>
            </w:r>
          </w:p>
        </w:tc>
        <w:tc>
          <w:tcPr>
            <w:tcW w:w="1134" w:type="dxa"/>
            <w:shd w:val="clear" w:color="auto" w:fill="D3DFEE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E035F">
              <w:rPr>
                <w:rFonts w:ascii="Times New Roman" w:hAnsi="Times New Roman"/>
                <w:b/>
                <w:lang w:eastAsia="ru-RU"/>
              </w:rPr>
              <w:t>282</w:t>
            </w:r>
          </w:p>
        </w:tc>
        <w:tc>
          <w:tcPr>
            <w:tcW w:w="1134" w:type="dxa"/>
            <w:shd w:val="clear" w:color="auto" w:fill="D3DFEE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E035F">
              <w:rPr>
                <w:rFonts w:ascii="Times New Roman" w:hAnsi="Times New Roman"/>
                <w:b/>
                <w:lang w:eastAsia="ru-RU"/>
              </w:rPr>
              <w:t>320</w:t>
            </w:r>
          </w:p>
        </w:tc>
      </w:tr>
      <w:tr w:rsidR="00F6012A" w:rsidRPr="00460A0B" w:rsidTr="00392EAB">
        <w:trPr>
          <w:trHeight w:val="510"/>
        </w:trPr>
        <w:tc>
          <w:tcPr>
            <w:tcW w:w="3988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F6012A" w:rsidRPr="00CE035F" w:rsidRDefault="00F6012A" w:rsidP="00392EAB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в т.ч. индивидуальные жилые дома, тыс.кв</w:t>
            </w:r>
            <w:proofErr w:type="gramStart"/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.м</w:t>
            </w:r>
            <w:proofErr w:type="gramEnd"/>
          </w:p>
        </w:tc>
        <w:tc>
          <w:tcPr>
            <w:tcW w:w="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38,45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46,05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90,4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60,6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F6012A" w:rsidRPr="00460A0B" w:rsidTr="00392EAB">
        <w:trPr>
          <w:trHeight w:val="510"/>
        </w:trPr>
        <w:tc>
          <w:tcPr>
            <w:tcW w:w="3988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F6012A" w:rsidRPr="00CE035F" w:rsidRDefault="00F6012A" w:rsidP="00392EAB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в т.ч. многоквартирные дома, тыс.кв</w:t>
            </w:r>
            <w:proofErr w:type="gramStart"/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.м</w:t>
            </w:r>
            <w:proofErr w:type="gramEnd"/>
          </w:p>
        </w:tc>
        <w:tc>
          <w:tcPr>
            <w:tcW w:w="951" w:type="dxa"/>
            <w:shd w:val="clear" w:color="auto" w:fill="D3DFE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952" w:type="dxa"/>
            <w:shd w:val="clear" w:color="auto" w:fill="D3DFE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952" w:type="dxa"/>
            <w:shd w:val="clear" w:color="auto" w:fill="D3DFE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176,9</w:t>
            </w:r>
          </w:p>
        </w:tc>
        <w:tc>
          <w:tcPr>
            <w:tcW w:w="1114" w:type="dxa"/>
            <w:shd w:val="clear" w:color="auto" w:fill="D3DFE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178,3</w:t>
            </w:r>
          </w:p>
        </w:tc>
        <w:tc>
          <w:tcPr>
            <w:tcW w:w="1134" w:type="dxa"/>
            <w:shd w:val="clear" w:color="auto" w:fill="D3DFE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209,5</w:t>
            </w:r>
          </w:p>
        </w:tc>
        <w:tc>
          <w:tcPr>
            <w:tcW w:w="1134" w:type="dxa"/>
            <w:shd w:val="clear" w:color="auto" w:fill="D3DFEE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shd w:val="clear" w:color="auto" w:fill="D3DFEE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305</w:t>
            </w:r>
          </w:p>
        </w:tc>
      </w:tr>
      <w:tr w:rsidR="00F6012A" w:rsidRPr="00460A0B" w:rsidTr="00392EAB">
        <w:trPr>
          <w:trHeight w:val="510"/>
        </w:trPr>
        <w:tc>
          <w:tcPr>
            <w:tcW w:w="3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F6012A" w:rsidRPr="00CE035F" w:rsidRDefault="00F6012A" w:rsidP="00392EAB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динамика ввода жилья к предыдущему периоду</w:t>
            </w:r>
          </w:p>
        </w:tc>
        <w:tc>
          <w:tcPr>
            <w:tcW w:w="9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111%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87,5%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89,1%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114,8%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100,5%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104,4%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CE035F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sz w:val="24"/>
                <w:szCs w:val="24"/>
                <w:lang w:eastAsia="ru-RU"/>
              </w:rPr>
              <w:t>113,5%</w:t>
            </w:r>
          </w:p>
        </w:tc>
      </w:tr>
    </w:tbl>
    <w:p w:rsidR="00F6012A" w:rsidRDefault="004C25A0" w:rsidP="00F6012A">
      <w:pPr>
        <w:ind w:firstLine="708"/>
        <w:jc w:val="both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fldChar w:fldCharType="end"/>
      </w:r>
      <w:r w:rsidR="00F6012A" w:rsidRPr="00A618D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6012A" w:rsidRDefault="00F6012A" w:rsidP="00F6012A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5563" cy="4042029"/>
            <wp:effectExtent l="12192" t="6096" r="4445" b="0"/>
            <wp:docPr id="2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6012A" w:rsidRDefault="00F6012A" w:rsidP="00F6012A">
      <w:pPr>
        <w:ind w:firstLine="708"/>
        <w:jc w:val="both"/>
      </w:pPr>
      <w:r w:rsidRPr="008C5474">
        <w:rPr>
          <w:rFonts w:ascii="Times New Roman" w:hAnsi="Times New Roman"/>
          <w:sz w:val="24"/>
          <w:szCs w:val="24"/>
          <w:lang w:eastAsia="ru-RU"/>
        </w:rPr>
        <w:t>В 201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8C5474">
        <w:rPr>
          <w:rFonts w:ascii="Times New Roman" w:hAnsi="Times New Roman"/>
          <w:sz w:val="24"/>
          <w:szCs w:val="24"/>
          <w:lang w:eastAsia="ru-RU"/>
        </w:rPr>
        <w:t xml:space="preserve"> году </w:t>
      </w:r>
      <w:r w:rsidRPr="00413255">
        <w:rPr>
          <w:rFonts w:ascii="Times New Roman" w:hAnsi="Times New Roman"/>
          <w:b/>
          <w:sz w:val="24"/>
          <w:szCs w:val="24"/>
          <w:lang w:eastAsia="ru-RU"/>
        </w:rPr>
        <w:t>средняя обеспеченность населения</w:t>
      </w:r>
      <w:r w:rsidRPr="008C5474">
        <w:rPr>
          <w:rFonts w:ascii="Times New Roman" w:hAnsi="Times New Roman"/>
          <w:sz w:val="24"/>
          <w:szCs w:val="24"/>
          <w:lang w:eastAsia="ru-RU"/>
        </w:rPr>
        <w:t xml:space="preserve"> общей площадью жилых квартир составила 21,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8C5474">
        <w:rPr>
          <w:rFonts w:ascii="Times New Roman" w:hAnsi="Times New Roman"/>
          <w:sz w:val="24"/>
          <w:szCs w:val="24"/>
          <w:lang w:eastAsia="ru-RU"/>
        </w:rPr>
        <w:t xml:space="preserve"> кв. м на человека, что на </w:t>
      </w:r>
      <w:r>
        <w:rPr>
          <w:rFonts w:ascii="Times New Roman" w:hAnsi="Times New Roman"/>
          <w:sz w:val="24"/>
          <w:szCs w:val="24"/>
          <w:lang w:eastAsia="ru-RU"/>
        </w:rPr>
        <w:t>1,8</w:t>
      </w:r>
      <w:r w:rsidRPr="008C5474">
        <w:rPr>
          <w:rFonts w:ascii="Times New Roman" w:hAnsi="Times New Roman"/>
          <w:sz w:val="24"/>
          <w:szCs w:val="24"/>
          <w:lang w:eastAsia="ru-RU"/>
        </w:rPr>
        <w:t xml:space="preserve"> % больше по сравнению с 201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8C5474">
        <w:rPr>
          <w:rFonts w:ascii="Times New Roman" w:hAnsi="Times New Roman"/>
          <w:sz w:val="24"/>
          <w:szCs w:val="24"/>
          <w:lang w:eastAsia="ru-RU"/>
        </w:rPr>
        <w:t xml:space="preserve"> годом.  </w:t>
      </w:r>
    </w:p>
    <w:p w:rsidR="00F6012A" w:rsidRDefault="00F6012A" w:rsidP="00F6012A">
      <w:pPr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72762" cy="3461004"/>
            <wp:effectExtent l="12192" t="6096" r="6096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420CF" w:rsidRDefault="002420CF" w:rsidP="00F6012A">
      <w:pPr>
        <w:ind w:firstLine="708"/>
        <w:jc w:val="both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</w:p>
    <w:p w:rsidR="00F6012A" w:rsidRDefault="00F6012A" w:rsidP="00F6012A">
      <w:pPr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66E42">
        <w:rPr>
          <w:rFonts w:ascii="Times New Roman" w:hAnsi="Times New Roman"/>
          <w:b/>
          <w:noProof/>
          <w:sz w:val="24"/>
          <w:szCs w:val="24"/>
          <w:lang w:eastAsia="ru-RU"/>
        </w:rPr>
        <w:t>Численность населения</w:t>
      </w:r>
      <w:r w:rsidRPr="00F66E42">
        <w:rPr>
          <w:rFonts w:ascii="Times New Roman" w:hAnsi="Times New Roman"/>
          <w:noProof/>
          <w:sz w:val="24"/>
          <w:szCs w:val="24"/>
          <w:lang w:eastAsia="ru-RU"/>
        </w:rPr>
        <w:t xml:space="preserve"> города растет. </w:t>
      </w:r>
      <w:r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Pr="00B96FBB">
        <w:rPr>
          <w:rFonts w:ascii="Times New Roman" w:hAnsi="Times New Roman"/>
          <w:noProof/>
          <w:sz w:val="24"/>
          <w:szCs w:val="24"/>
          <w:lang w:eastAsia="ru-RU"/>
        </w:rPr>
        <w:t xml:space="preserve"> 2013 году в Кемерове постоянно проживали </w:t>
      </w:r>
      <w:r w:rsidRPr="00B96FBB">
        <w:rPr>
          <w:rFonts w:ascii="Times New Roman" w:hAnsi="Times New Roman"/>
          <w:bCs/>
          <w:noProof/>
          <w:sz w:val="24"/>
          <w:szCs w:val="24"/>
          <w:lang w:eastAsia="ru-RU"/>
        </w:rPr>
        <w:t>542 тыс.</w:t>
      </w:r>
      <w:r w:rsidRPr="00B96FBB">
        <w:rPr>
          <w:rFonts w:ascii="Times New Roman" w:hAnsi="Times New Roman"/>
          <w:noProof/>
          <w:sz w:val="24"/>
          <w:szCs w:val="24"/>
          <w:lang w:eastAsia="ru-RU"/>
        </w:rPr>
        <w:t xml:space="preserve"> человек - почти </w:t>
      </w:r>
      <w:r w:rsidRPr="00B96FBB">
        <w:rPr>
          <w:rFonts w:ascii="Times New Roman" w:hAnsi="Times New Roman"/>
          <w:bCs/>
          <w:noProof/>
          <w:sz w:val="24"/>
          <w:szCs w:val="24"/>
          <w:lang w:eastAsia="ru-RU"/>
        </w:rPr>
        <w:t>на 4 тысячи больше</w:t>
      </w:r>
      <w:r w:rsidRPr="00B96FBB">
        <w:rPr>
          <w:rFonts w:ascii="Times New Roman" w:hAnsi="Times New Roman"/>
          <w:noProof/>
          <w:sz w:val="24"/>
          <w:szCs w:val="24"/>
          <w:lang w:eastAsia="ru-RU"/>
        </w:rPr>
        <w:t xml:space="preserve"> по сравнению с 2012 годом.</w:t>
      </w:r>
    </w:p>
    <w:tbl>
      <w:tblPr>
        <w:tblW w:w="9824" w:type="dxa"/>
        <w:tblInd w:w="71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4803"/>
        <w:gridCol w:w="1417"/>
        <w:gridCol w:w="1276"/>
        <w:gridCol w:w="1134"/>
        <w:gridCol w:w="1194"/>
      </w:tblGrid>
      <w:tr w:rsidR="00F6012A" w:rsidRPr="00F66E42" w:rsidTr="00392EAB">
        <w:trPr>
          <w:trHeight w:val="300"/>
          <w:tblHeader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6E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Pr="00F66E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6E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2010</w:t>
            </w:r>
          </w:p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6E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6E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2011 </w:t>
            </w:r>
          </w:p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6E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2012</w:t>
            </w:r>
          </w:p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2013 оценка</w:t>
            </w:r>
          </w:p>
        </w:tc>
      </w:tr>
      <w:tr w:rsidR="00F6012A" w:rsidRPr="00F66E42" w:rsidTr="00392EAB">
        <w:trPr>
          <w:trHeight w:val="703"/>
        </w:trPr>
        <w:tc>
          <w:tcPr>
            <w:tcW w:w="480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6012A" w:rsidRPr="00F66E42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6E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 постоянного населения города (среднегодовая) – всего (тыс. человек)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6E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532,85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E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532,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E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19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6012A" w:rsidRPr="00F66E42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542,0</w:t>
            </w:r>
          </w:p>
        </w:tc>
      </w:tr>
      <w:tr w:rsidR="00F6012A" w:rsidRPr="00F66E42" w:rsidTr="00392EAB">
        <w:trPr>
          <w:trHeight w:val="703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2A" w:rsidRDefault="00F6012A" w:rsidP="00392E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ar-SA"/>
              </w:rPr>
            </w:pPr>
            <w:r w:rsidRPr="00F66E4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ar-SA"/>
              </w:rPr>
              <w:t xml:space="preserve">Среднедушевой доход на одного жителя </w:t>
            </w:r>
          </w:p>
          <w:p w:rsidR="00F6012A" w:rsidRPr="00F66E42" w:rsidRDefault="00F6012A" w:rsidP="00392E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ar-SA"/>
              </w:rPr>
            </w:pPr>
            <w:r w:rsidRPr="00F66E4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ar-SA"/>
              </w:rPr>
              <w:t>(руб. в месяц)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12A" w:rsidRPr="00F66E42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E42">
              <w:rPr>
                <w:rFonts w:ascii="Times New Roman" w:hAnsi="Times New Roman"/>
                <w:sz w:val="24"/>
                <w:szCs w:val="24"/>
              </w:rPr>
              <w:t>20 629,8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12A" w:rsidRPr="00F66E42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E42">
              <w:rPr>
                <w:rFonts w:ascii="Times New Roman" w:hAnsi="Times New Roman"/>
                <w:sz w:val="24"/>
                <w:szCs w:val="24"/>
              </w:rPr>
              <w:t>22 612,9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12A" w:rsidRPr="00F66E42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E42">
              <w:rPr>
                <w:rFonts w:ascii="Times New Roman" w:hAnsi="Times New Roman"/>
                <w:sz w:val="24"/>
                <w:szCs w:val="24"/>
              </w:rPr>
              <w:t>24 602,6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12A" w:rsidRPr="00F66E42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E42">
              <w:rPr>
                <w:rFonts w:ascii="Times New Roman" w:hAnsi="Times New Roman"/>
                <w:sz w:val="24"/>
                <w:szCs w:val="24"/>
              </w:rPr>
              <w:t>26 889,5</w:t>
            </w:r>
          </w:p>
        </w:tc>
      </w:tr>
      <w:tr w:rsidR="00F6012A" w:rsidRPr="00F66E42" w:rsidTr="00392EAB">
        <w:trPr>
          <w:trHeight w:val="703"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12A" w:rsidRPr="00F66E42" w:rsidRDefault="00F6012A" w:rsidP="00392E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ar-SA"/>
              </w:rPr>
            </w:pPr>
            <w:r w:rsidRPr="00F66E4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ar-SA"/>
              </w:rPr>
              <w:t xml:space="preserve">Реальные денежные доходы </w:t>
            </w:r>
          </w:p>
          <w:p w:rsidR="00F6012A" w:rsidRPr="00F66E42" w:rsidRDefault="00F6012A" w:rsidP="00392E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ar-SA"/>
              </w:rPr>
            </w:pPr>
            <w:r w:rsidRPr="00F66E4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ar-SA"/>
              </w:rPr>
              <w:t>(% к предыдущему году)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12A" w:rsidRPr="00F66E42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E42">
              <w:rPr>
                <w:rFonts w:ascii="Times New Roman" w:hAnsi="Times New Roman"/>
                <w:sz w:val="24"/>
                <w:szCs w:val="24"/>
              </w:rPr>
              <w:t>106,3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12A" w:rsidRPr="00F66E42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E42">
              <w:rPr>
                <w:rFonts w:ascii="Times New Roman" w:hAnsi="Times New Roman"/>
                <w:sz w:val="24"/>
                <w:szCs w:val="24"/>
              </w:rPr>
              <w:t>101,4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12A" w:rsidRPr="00F66E42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E42">
              <w:rPr>
                <w:rFonts w:ascii="Times New Roman" w:hAnsi="Times New Roman"/>
                <w:sz w:val="24"/>
                <w:szCs w:val="24"/>
              </w:rPr>
              <w:t>104,9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12A" w:rsidRPr="00F66E42" w:rsidRDefault="00F6012A" w:rsidP="00392E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E42">
              <w:rPr>
                <w:rFonts w:ascii="Times New Roman" w:hAnsi="Times New Roman"/>
                <w:sz w:val="24"/>
                <w:szCs w:val="24"/>
              </w:rPr>
              <w:t>105,0</w:t>
            </w:r>
          </w:p>
        </w:tc>
      </w:tr>
    </w:tbl>
    <w:p w:rsidR="00F6012A" w:rsidRDefault="00F6012A" w:rsidP="00F6012A">
      <w:pPr>
        <w:pStyle w:val="1"/>
        <w:rPr>
          <w:noProof/>
          <w:lang w:eastAsia="ru-RU"/>
        </w:rPr>
      </w:pPr>
      <w:r w:rsidRPr="00AE0736">
        <w:rPr>
          <w:noProof/>
          <w:lang w:eastAsia="ru-RU"/>
        </w:rPr>
        <w:t>3</w:t>
      </w:r>
      <w:r>
        <w:rPr>
          <w:noProof/>
          <w:lang w:eastAsia="ru-RU"/>
        </w:rPr>
        <w:t>. Данные о вводе жилья в Кемерово по итогам 1 полугодия 2014 г.</w:t>
      </w:r>
    </w:p>
    <w:p w:rsidR="00F6012A" w:rsidRDefault="00F6012A" w:rsidP="00F6012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6012A" w:rsidRDefault="00F6012A" w:rsidP="00F6012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0736">
        <w:rPr>
          <w:rFonts w:ascii="Times New Roman" w:hAnsi="Times New Roman"/>
          <w:sz w:val="24"/>
          <w:szCs w:val="24"/>
          <w:lang w:eastAsia="ru-RU"/>
        </w:rPr>
        <w:t>В соответствии с Распоряжением Коллегии Администрации Кемеровской области от 12.02.2014 № 120-р «О развитии жилищного строительства в Кемеровской области» утвержден общий плановый объем ввода жилья на 2014 год в городе Кемерово 280,0 тыс.</w:t>
      </w:r>
      <w:r>
        <w:rPr>
          <w:rFonts w:ascii="Times New Roman" w:hAnsi="Times New Roman"/>
          <w:sz w:val="24"/>
          <w:szCs w:val="24"/>
          <w:lang w:eastAsia="ru-RU"/>
        </w:rPr>
        <w:t xml:space="preserve"> кВ. </w:t>
      </w:r>
      <w:r w:rsidRPr="00AE0736">
        <w:rPr>
          <w:rFonts w:ascii="Times New Roman" w:hAnsi="Times New Roman"/>
          <w:sz w:val="24"/>
          <w:szCs w:val="24"/>
          <w:lang w:eastAsia="ru-RU"/>
        </w:rPr>
        <w:t>м, в том числе 40,0 тыс.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кВ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.м</w:t>
      </w:r>
      <w:proofErr w:type="spellEnd"/>
      <w:proofErr w:type="gramEnd"/>
      <w:r w:rsidRPr="00AE0736">
        <w:rPr>
          <w:rFonts w:ascii="Times New Roman" w:hAnsi="Times New Roman"/>
          <w:sz w:val="24"/>
          <w:szCs w:val="24"/>
          <w:lang w:eastAsia="ru-RU"/>
        </w:rPr>
        <w:t xml:space="preserve"> – ж.р. Лесная Поляна.</w:t>
      </w:r>
    </w:p>
    <w:p w:rsidR="00F6012A" w:rsidRDefault="00F6012A" w:rsidP="00F6012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данным</w:t>
      </w:r>
      <w:r w:rsidRPr="00AE073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официального сайта Администрации Кемерово в</w:t>
      </w:r>
      <w:r w:rsidRPr="00AE073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AE0736">
        <w:rPr>
          <w:rFonts w:ascii="Times New Roman" w:hAnsi="Times New Roman"/>
          <w:sz w:val="24"/>
          <w:szCs w:val="24"/>
          <w:lang w:eastAsia="ru-RU"/>
        </w:rPr>
        <w:t>-м полугодии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E0736">
        <w:rPr>
          <w:rFonts w:ascii="Times New Roman" w:hAnsi="Times New Roman"/>
          <w:sz w:val="24"/>
          <w:szCs w:val="24"/>
          <w:lang w:eastAsia="ru-RU"/>
        </w:rPr>
        <w:t>текущего года в городе Кемерово введено в эксплуатацию 122,9 тыс.</w:t>
      </w:r>
      <w:r>
        <w:rPr>
          <w:rFonts w:ascii="Times New Roman" w:hAnsi="Times New Roman"/>
          <w:sz w:val="24"/>
          <w:szCs w:val="24"/>
          <w:lang w:eastAsia="ru-RU"/>
        </w:rPr>
        <w:t xml:space="preserve"> кВ. </w:t>
      </w:r>
      <w:r w:rsidRPr="00AE0736">
        <w:rPr>
          <w:rFonts w:ascii="Times New Roman" w:hAnsi="Times New Roman"/>
          <w:sz w:val="24"/>
          <w:szCs w:val="24"/>
          <w:lang w:eastAsia="ru-RU"/>
        </w:rPr>
        <w:t>м жилья, что составляет 43,9 % от общего ввода жилья. Ключи от новых квартир получили 2 280 семей.</w:t>
      </w:r>
    </w:p>
    <w:p w:rsidR="002420CF" w:rsidRDefault="002420CF" w:rsidP="00F6012A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val="en-US" w:eastAsia="ru-RU"/>
        </w:rPr>
      </w:pPr>
    </w:p>
    <w:p w:rsidR="002420CF" w:rsidRDefault="002420CF" w:rsidP="00F6012A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val="en-US" w:eastAsia="ru-RU"/>
        </w:rPr>
      </w:pPr>
    </w:p>
    <w:p w:rsidR="002420CF" w:rsidRDefault="002420CF" w:rsidP="00F6012A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val="en-US" w:eastAsia="ru-RU"/>
        </w:rPr>
      </w:pPr>
    </w:p>
    <w:p w:rsidR="002420CF" w:rsidRDefault="002420CF" w:rsidP="00F6012A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val="en-US" w:eastAsia="ru-RU"/>
        </w:rPr>
      </w:pPr>
    </w:p>
    <w:p w:rsidR="002420CF" w:rsidRDefault="002420CF" w:rsidP="00F6012A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val="en-US" w:eastAsia="ru-RU"/>
        </w:rPr>
      </w:pPr>
    </w:p>
    <w:p w:rsidR="00F6012A" w:rsidRPr="00075A87" w:rsidRDefault="00F6012A" w:rsidP="00F6012A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75A87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lastRenderedPageBreak/>
        <w:t>Распределение ввода жилья за I полугодие 2014 года по типам застройки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5346"/>
        <w:gridCol w:w="1692"/>
        <w:gridCol w:w="2533"/>
      </w:tblGrid>
      <w:tr w:rsidR="00F6012A" w:rsidRPr="00CE035F" w:rsidTr="00392EAB">
        <w:tc>
          <w:tcPr>
            <w:tcW w:w="538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 Объекты</w:t>
            </w:r>
          </w:p>
        </w:tc>
        <w:tc>
          <w:tcPr>
            <w:tcW w:w="424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I полугодие 2014 года</w:t>
            </w:r>
          </w:p>
        </w:tc>
      </w:tr>
      <w:tr w:rsidR="00F6012A" w:rsidRPr="00CE035F" w:rsidTr="00392EAB"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квартир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площадь квартир, тыс</w:t>
            </w:r>
            <w:proofErr w:type="gramStart"/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CE035F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F6012A" w:rsidRPr="00CE035F" w:rsidTr="00392EAB">
        <w:tc>
          <w:tcPr>
            <w:tcW w:w="538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Многоэтажные жилые дома</w:t>
            </w:r>
          </w:p>
        </w:tc>
        <w:tc>
          <w:tcPr>
            <w:tcW w:w="169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1 969</w:t>
            </w:r>
          </w:p>
        </w:tc>
        <w:tc>
          <w:tcPr>
            <w:tcW w:w="2550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98,2</w:t>
            </w:r>
          </w:p>
        </w:tc>
      </w:tr>
      <w:tr w:rsidR="00F6012A" w:rsidRPr="00CE035F" w:rsidTr="00392EAB">
        <w:tc>
          <w:tcPr>
            <w:tcW w:w="538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Индивидуальные жилые дома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F6012A" w:rsidRPr="00CE035F" w:rsidTr="00392EAB">
        <w:tc>
          <w:tcPr>
            <w:tcW w:w="538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Итого по </w:t>
            </w:r>
            <w:proofErr w:type="gramStart"/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г</w:t>
            </w:r>
            <w:proofErr w:type="gramEnd"/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. Кемерово:</w:t>
            </w:r>
          </w:p>
        </w:tc>
        <w:tc>
          <w:tcPr>
            <w:tcW w:w="169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2 072</w:t>
            </w:r>
          </w:p>
        </w:tc>
        <w:tc>
          <w:tcPr>
            <w:tcW w:w="2550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110,7</w:t>
            </w:r>
          </w:p>
        </w:tc>
      </w:tr>
      <w:tr w:rsidR="00F6012A" w:rsidRPr="00CE035F" w:rsidTr="00392EAB">
        <w:tc>
          <w:tcPr>
            <w:tcW w:w="538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proofErr w:type="gramStart"/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ж</w:t>
            </w:r>
            <w:proofErr w:type="gramEnd"/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.р. Лесная Поляна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2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12,2</w:t>
            </w:r>
          </w:p>
        </w:tc>
      </w:tr>
      <w:tr w:rsidR="00F6012A" w:rsidRPr="00CE035F" w:rsidTr="00392EAB">
        <w:tc>
          <w:tcPr>
            <w:tcW w:w="538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69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2 280</w:t>
            </w:r>
          </w:p>
        </w:tc>
        <w:tc>
          <w:tcPr>
            <w:tcW w:w="2550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122,9</w:t>
            </w:r>
          </w:p>
        </w:tc>
      </w:tr>
    </w:tbl>
    <w:p w:rsidR="00F6012A" w:rsidRDefault="00F6012A" w:rsidP="00F6012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012A" w:rsidRPr="00AE0736" w:rsidRDefault="00F6012A" w:rsidP="00F6012A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>В сравнении с аналогичным периодом 2013 года (введено 120,0 тыс.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кВ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spellEnd"/>
      <w:proofErr w:type="gramEnd"/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) ввода жилья увеличился на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2,4 %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6012A" w:rsidRPr="00AE0736" w:rsidRDefault="00F6012A" w:rsidP="00F601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F6012A" w:rsidRPr="00AE0736" w:rsidRDefault="00F6012A" w:rsidP="00F6012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5A87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Структура ввода жилья в эксплуатацию по районам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988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645"/>
        <w:gridCol w:w="5835"/>
        <w:gridCol w:w="1695"/>
        <w:gridCol w:w="1710"/>
      </w:tblGrid>
      <w:tr w:rsidR="00F6012A" w:rsidRPr="00CE035F" w:rsidTr="00392EAB">
        <w:tc>
          <w:tcPr>
            <w:tcW w:w="64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/</w:t>
            </w:r>
            <w:proofErr w:type="spellStart"/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83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Наименование района</w:t>
            </w:r>
          </w:p>
        </w:tc>
        <w:tc>
          <w:tcPr>
            <w:tcW w:w="340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Общая площадь,</w:t>
            </w:r>
          </w:p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тыс</w:t>
            </w:r>
            <w:proofErr w:type="gramStart"/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.м</w:t>
            </w:r>
            <w:proofErr w:type="gramEnd"/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F6012A" w:rsidRPr="00CE035F" w:rsidTr="00392EAB">
        <w:tc>
          <w:tcPr>
            <w:tcW w:w="645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 полугодие 2013 г.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 полугодие 2014 г.</w:t>
            </w:r>
          </w:p>
        </w:tc>
      </w:tr>
      <w:tr w:rsidR="00F6012A" w:rsidRPr="00CE035F" w:rsidTr="00392EAB">
        <w:tc>
          <w:tcPr>
            <w:tcW w:w="64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3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Рудничный район</w:t>
            </w:r>
          </w:p>
        </w:tc>
        <w:tc>
          <w:tcPr>
            <w:tcW w:w="169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42,2</w:t>
            </w:r>
          </w:p>
        </w:tc>
        <w:tc>
          <w:tcPr>
            <w:tcW w:w="169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42,6</w:t>
            </w:r>
          </w:p>
        </w:tc>
      </w:tr>
      <w:tr w:rsidR="00F6012A" w:rsidRPr="00CE035F" w:rsidTr="00392EAB">
        <w:tc>
          <w:tcPr>
            <w:tcW w:w="64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Центральный район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17,8</w:t>
            </w:r>
          </w:p>
        </w:tc>
      </w:tr>
      <w:tr w:rsidR="00F6012A" w:rsidRPr="00CE035F" w:rsidTr="00392EAB">
        <w:tc>
          <w:tcPr>
            <w:tcW w:w="64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3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Заводский район</w:t>
            </w:r>
          </w:p>
        </w:tc>
        <w:tc>
          <w:tcPr>
            <w:tcW w:w="169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169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26,6</w:t>
            </w:r>
          </w:p>
        </w:tc>
      </w:tr>
      <w:tr w:rsidR="00F6012A" w:rsidRPr="00CE035F" w:rsidTr="00392EAB">
        <w:tc>
          <w:tcPr>
            <w:tcW w:w="64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Кировский район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F6012A" w:rsidRPr="00CE035F" w:rsidTr="00392EAB">
        <w:tc>
          <w:tcPr>
            <w:tcW w:w="64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3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proofErr w:type="gramEnd"/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.р. Лесная Поляна</w:t>
            </w:r>
          </w:p>
        </w:tc>
        <w:tc>
          <w:tcPr>
            <w:tcW w:w="169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69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12,2</w:t>
            </w:r>
          </w:p>
        </w:tc>
      </w:tr>
      <w:tr w:rsidR="00F6012A" w:rsidRPr="00CE035F" w:rsidTr="00392EAB">
        <w:tc>
          <w:tcPr>
            <w:tcW w:w="64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proofErr w:type="gramEnd"/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.р. </w:t>
            </w:r>
            <w:proofErr w:type="spellStart"/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Ягуновский</w:t>
            </w:r>
            <w:proofErr w:type="spellEnd"/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Пионер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</w:t>
            </w:r>
          </w:p>
        </w:tc>
      </w:tr>
      <w:tr w:rsidR="00F6012A" w:rsidRPr="00CE035F" w:rsidTr="00392EAB">
        <w:tc>
          <w:tcPr>
            <w:tcW w:w="64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83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proofErr w:type="gramEnd"/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.р. Кедровка, Промышленновский</w:t>
            </w:r>
          </w:p>
        </w:tc>
        <w:tc>
          <w:tcPr>
            <w:tcW w:w="169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shd w:val="clear" w:color="auto" w:fill="D3DFE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</w:tr>
      <w:tr w:rsidR="00F6012A" w:rsidRPr="00CE035F" w:rsidTr="00392EAB">
        <w:tc>
          <w:tcPr>
            <w:tcW w:w="6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CE035F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122,9</w:t>
            </w:r>
          </w:p>
        </w:tc>
      </w:tr>
    </w:tbl>
    <w:p w:rsidR="00F6012A" w:rsidRPr="00AE0736" w:rsidRDefault="00F6012A" w:rsidP="00F601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F6012A" w:rsidRPr="00AE0736" w:rsidRDefault="00F6012A" w:rsidP="00F6012A">
      <w:pPr>
        <w:spacing w:after="0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В Рудничном районе введено в эксплуатацию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42,6 тыс.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eastAsia="ru-RU"/>
        </w:rPr>
        <w:t>2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жилья, что составляет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34,7 %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 от ввода жилья за полугодие.</w:t>
      </w:r>
    </w:p>
    <w:p w:rsidR="00F6012A" w:rsidRPr="00AE0736" w:rsidRDefault="00F6012A" w:rsidP="00F6012A">
      <w:pPr>
        <w:spacing w:after="0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В Заводском районе введено в эксплуатацию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26,6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тыс.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eastAsia="ru-RU"/>
        </w:rPr>
        <w:t>2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жилья, что составляет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21,6 %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 от ввода жилья за полугодие.</w:t>
      </w:r>
    </w:p>
    <w:p w:rsidR="00F6012A" w:rsidRPr="00AE0736" w:rsidRDefault="00F6012A" w:rsidP="00F6012A">
      <w:pPr>
        <w:spacing w:after="0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В Центральном районе введено в эксплуатацию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17,8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тыс.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eastAsia="ru-RU"/>
        </w:rPr>
        <w:t>2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жилья, что составляет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14,5 %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 от ввода жилья за полугодие.</w:t>
      </w:r>
    </w:p>
    <w:p w:rsidR="00F6012A" w:rsidRDefault="00F6012A" w:rsidP="00F6012A">
      <w:pPr>
        <w:spacing w:after="0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В ж.р. Лесная Поляна в микрорайоне № 3 введено в эксплуатацию жилых домов общей площадью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12,2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тыс.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</w:t>
      </w:r>
      <w:proofErr w:type="gramStart"/>
      <w:r w:rsidRPr="00AE0736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eastAsia="ru-RU"/>
        </w:rPr>
        <w:t>2</w:t>
      </w:r>
      <w:proofErr w:type="gramEnd"/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составляет </w:t>
      </w:r>
      <w:r w:rsidRPr="00AE07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9,9 %</w:t>
      </w:r>
      <w:r w:rsidRPr="00AE0736">
        <w:rPr>
          <w:rFonts w:ascii="Times New Roman" w:eastAsia="Times New Roman" w:hAnsi="Times New Roman"/>
          <w:sz w:val="24"/>
          <w:szCs w:val="24"/>
          <w:lang w:eastAsia="ru-RU"/>
        </w:rPr>
        <w:t xml:space="preserve"> от ввода жилья за полугодие.</w:t>
      </w:r>
    </w:p>
    <w:p w:rsidR="002420CF" w:rsidRDefault="002420CF" w:rsidP="00F6012A">
      <w:pPr>
        <w:spacing w:after="0"/>
        <w:ind w:firstLine="360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F6012A" w:rsidRPr="00075A87" w:rsidRDefault="00F6012A" w:rsidP="00F6012A">
      <w:pPr>
        <w:spacing w:after="0"/>
        <w:ind w:firstLine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 xml:space="preserve">За I полугодие 2014 года в эксплуатацию сдано три «социальных» жилых дома, общей площадью – </w:t>
      </w:r>
      <w:r w:rsidRPr="00075A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13000 м</w:t>
      </w:r>
      <w:proofErr w:type="gramStart"/>
      <w:r w:rsidRPr="00075A87">
        <w:rPr>
          <w:rFonts w:ascii="Times New Roman" w:eastAsia="Times New Roman" w:hAnsi="Times New Roman"/>
          <w:b/>
          <w:bCs/>
          <w:sz w:val="24"/>
          <w:szCs w:val="24"/>
          <w:vertAlign w:val="superscript"/>
          <w:lang w:eastAsia="ru-RU"/>
        </w:rPr>
        <w:t>2</w:t>
      </w:r>
      <w:proofErr w:type="gramEnd"/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составляет </w:t>
      </w:r>
      <w:r w:rsidRPr="00075A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10,6 %</w:t>
      </w:r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 xml:space="preserve"> от ввода жилья за полугодие:</w:t>
      </w:r>
    </w:p>
    <w:p w:rsidR="00F6012A" w:rsidRPr="00075A87" w:rsidRDefault="00F6012A" w:rsidP="00F6012A">
      <w:pPr>
        <w:numPr>
          <w:ilvl w:val="0"/>
          <w:numId w:val="20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 xml:space="preserve">ж.р. </w:t>
      </w:r>
      <w:proofErr w:type="spellStart"/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>Ягуновский</w:t>
      </w:r>
      <w:proofErr w:type="spellEnd"/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 xml:space="preserve">, Пионер, ул. </w:t>
      </w:r>
      <w:proofErr w:type="gramStart"/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>Белозерная</w:t>
      </w:r>
      <w:proofErr w:type="gramEnd"/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>, 23;</w:t>
      </w:r>
    </w:p>
    <w:p w:rsidR="00F6012A" w:rsidRPr="00075A87" w:rsidRDefault="00F6012A" w:rsidP="00F6012A">
      <w:pPr>
        <w:numPr>
          <w:ilvl w:val="0"/>
          <w:numId w:val="20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 xml:space="preserve">ж.р. </w:t>
      </w:r>
      <w:proofErr w:type="spellStart"/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>Ягуновский</w:t>
      </w:r>
      <w:proofErr w:type="spellEnd"/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 xml:space="preserve">, Пионер, ул. </w:t>
      </w:r>
      <w:proofErr w:type="gramStart"/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>Белозерная</w:t>
      </w:r>
      <w:proofErr w:type="gramEnd"/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>, 25;</w:t>
      </w:r>
    </w:p>
    <w:p w:rsidR="00F6012A" w:rsidRPr="00075A87" w:rsidRDefault="00F6012A" w:rsidP="00F6012A">
      <w:pPr>
        <w:numPr>
          <w:ilvl w:val="0"/>
          <w:numId w:val="20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>ж</w:t>
      </w:r>
      <w:proofErr w:type="gramEnd"/>
      <w:r w:rsidRPr="00075A87">
        <w:rPr>
          <w:rFonts w:ascii="Times New Roman" w:eastAsia="Times New Roman" w:hAnsi="Times New Roman"/>
          <w:sz w:val="24"/>
          <w:szCs w:val="24"/>
          <w:lang w:eastAsia="ru-RU"/>
        </w:rPr>
        <w:t>.р. Кедровка, Промышленновский, ул. Стадионная, 29.</w:t>
      </w:r>
    </w:p>
    <w:p w:rsidR="00F6012A" w:rsidRDefault="00F6012A" w:rsidP="00F6012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012A" w:rsidRDefault="00F6012A" w:rsidP="00F6012A">
      <w:pPr>
        <w:rPr>
          <w:rFonts w:ascii="Times New Roman" w:hAnsi="Times New Roman"/>
          <w:b/>
          <w:i/>
        </w:rPr>
      </w:pPr>
    </w:p>
    <w:p w:rsidR="00F6012A" w:rsidRPr="00075A87" w:rsidRDefault="00F6012A" w:rsidP="00F6012A">
      <w:pPr>
        <w:ind w:left="-284"/>
      </w:pPr>
      <w:r w:rsidRPr="00075A87">
        <w:rPr>
          <w:rFonts w:ascii="Times New Roman" w:hAnsi="Times New Roman"/>
          <w:b/>
          <w:i/>
        </w:rPr>
        <w:lastRenderedPageBreak/>
        <w:t xml:space="preserve">Динамика ввода в эксплуатацию жилых домов при комплексном освоении микрорайонов </w:t>
      </w:r>
      <w:r>
        <w:rPr>
          <w:noProof/>
          <w:lang w:eastAsia="ru-RU"/>
        </w:rPr>
        <w:drawing>
          <wp:inline distT="0" distB="0" distL="0" distR="0">
            <wp:extent cx="6372225" cy="3781425"/>
            <wp:effectExtent l="0" t="0" r="0" b="0"/>
            <wp:docPr id="1" name="Рисунок 3" descr="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8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2A" w:rsidRPr="00A91048" w:rsidRDefault="00F6012A" w:rsidP="00F6012A">
      <w:pPr>
        <w:pStyle w:val="1"/>
        <w:rPr>
          <w:noProof/>
          <w:lang w:eastAsia="ru-RU"/>
        </w:rPr>
      </w:pPr>
      <w:r>
        <w:rPr>
          <w:noProof/>
          <w:lang w:eastAsia="ru-RU"/>
        </w:rPr>
        <w:t>4</w:t>
      </w:r>
      <w:r w:rsidRPr="00A91048">
        <w:rPr>
          <w:noProof/>
          <w:lang w:eastAsia="ru-RU"/>
        </w:rPr>
        <w:t>. Динамика общих показателей</w:t>
      </w:r>
      <w:r>
        <w:rPr>
          <w:noProof/>
          <w:lang w:eastAsia="ru-RU"/>
        </w:rPr>
        <w:t xml:space="preserve"> первичного рынка жилья</w:t>
      </w:r>
      <w:r w:rsidRPr="00A91048">
        <w:rPr>
          <w:noProof/>
          <w:lang w:eastAsia="ru-RU"/>
        </w:rPr>
        <w:t>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Общий </w:t>
      </w:r>
      <w:r w:rsidRPr="00EE6EAC">
        <w:rPr>
          <w:rFonts w:ascii="Times New Roman" w:hAnsi="Times New Roman"/>
          <w:b/>
          <w:noProof/>
          <w:sz w:val="24"/>
          <w:szCs w:val="24"/>
          <w:lang w:eastAsia="ru-RU"/>
        </w:rPr>
        <w:t>объём предложения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новостроек Кемерово за отчётный период увеличился на 10,2% и составил 65 объектов, в том числе 15 домов  - жильё повышенной  комфортности и 50 объектов – массовое жильё. Далее в отчёте будет рассматриваться только сегмент массового жилья, доля которого составляет в общем объёме предложения 77%, что на 8% меньше чем в предыдущем периоде.</w:t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60889" cy="2746629"/>
            <wp:effectExtent l="12192" t="6096" r="3619" b="0"/>
            <wp:docPr id="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34748">
        <w:rPr>
          <w:rFonts w:ascii="Times New Roman" w:hAnsi="Times New Roman"/>
          <w:b/>
          <w:noProof/>
          <w:sz w:val="24"/>
          <w:szCs w:val="24"/>
          <w:lang w:eastAsia="ru-RU"/>
        </w:rPr>
        <w:t>Средняя удельная цена предложения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 xml:space="preserve"> квадратного метра в новостройках Кемерово в сегменте </w:t>
      </w:r>
      <w:r>
        <w:rPr>
          <w:rFonts w:ascii="Times New Roman" w:hAnsi="Times New Roman"/>
          <w:noProof/>
          <w:sz w:val="24"/>
          <w:szCs w:val="24"/>
          <w:lang w:eastAsia="ru-RU"/>
        </w:rPr>
        <w:t>массового жилья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во 2 квартале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2014 года 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>состав</w:t>
      </w:r>
      <w:r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>л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40,98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 xml:space="preserve"> т.р.,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квартальные изменения являются статистически незначимыми, т.к. находятся в пределах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погрешности (-0,5%)</w:t>
      </w:r>
      <w:r w:rsidRPr="00BB76A2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>Таким образом, на первичном рынок жилья сохраняется ценовая стабилизация.</w:t>
      </w:r>
    </w:p>
    <w:p w:rsidR="00F6012A" w:rsidRDefault="00F6012A" w:rsidP="00F6012A">
      <w:pPr>
        <w:pStyle w:val="a9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5563" cy="3022854"/>
            <wp:effectExtent l="12192" t="6096" r="4445" b="0"/>
            <wp:docPr id="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Pr="00F25AC2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При анализе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изменения цен </w:t>
      </w:r>
      <w:r>
        <w:rPr>
          <w:rFonts w:ascii="Times New Roman" w:hAnsi="Times New Roman"/>
          <w:noProof/>
          <w:sz w:val="24"/>
          <w:szCs w:val="24"/>
          <w:lang w:eastAsia="ru-RU"/>
        </w:rPr>
        <w:t>с учётом структурных сдвигов картина остаётся прежней: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если сравнивать 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>те объекты, продажи по которым велись в</w:t>
      </w:r>
      <w:r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2014 года и в предыдущем, то средний прирост цен по таким домам, очищенный от изменения структуры предложения, составил </w:t>
      </w:r>
      <w:r>
        <w:rPr>
          <w:rFonts w:ascii="Times New Roman" w:hAnsi="Times New Roman"/>
          <w:noProof/>
          <w:sz w:val="24"/>
          <w:szCs w:val="24"/>
          <w:lang w:eastAsia="ru-RU"/>
        </w:rPr>
        <w:t>всего 0,3% (данный показатель является статистически незначимым)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>. Выборка по таким новостройкам составила 3</w:t>
      </w:r>
      <w:r w:rsidRPr="001572BC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объектов. В </w:t>
      </w:r>
      <w:r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объектах (</w:t>
      </w:r>
      <w:r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%) цена квадратного метра не изменилась. </w:t>
      </w:r>
      <w:r>
        <w:rPr>
          <w:rFonts w:ascii="Times New Roman" w:hAnsi="Times New Roman"/>
          <w:noProof/>
          <w:sz w:val="24"/>
          <w:szCs w:val="24"/>
          <w:lang w:eastAsia="ru-RU"/>
        </w:rPr>
        <w:t>В 17 объектах (46%) зафиксировано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снижение средне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й 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>цены предложения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от -0,5% до -8,%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>Положительный прирост в диапазоне от 0,5% до 8% отмечен в 18 объектах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eastAsia="ru-RU"/>
        </w:rPr>
        <w:t>48</w:t>
      </w:r>
      <w:r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%) . 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следующей диаграмме представлена сравнительная динамика </w:t>
      </w:r>
      <w:r w:rsidRPr="00574E5F">
        <w:rPr>
          <w:rFonts w:ascii="Times New Roman" w:hAnsi="Times New Roman"/>
          <w:b/>
          <w:noProof/>
          <w:sz w:val="24"/>
          <w:szCs w:val="24"/>
          <w:lang w:eastAsia="ru-RU"/>
        </w:rPr>
        <w:t>объёма предложения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и средней цены предложения 1 квадратного метра </w:t>
      </w:r>
      <w:r w:rsidRPr="00376399">
        <w:rPr>
          <w:rFonts w:ascii="Times New Roman" w:hAnsi="Times New Roman"/>
          <w:noProof/>
          <w:sz w:val="24"/>
          <w:szCs w:val="24"/>
          <w:lang w:eastAsia="ru-RU"/>
        </w:rPr>
        <w:t>на первичном рынке жилья Кемерово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 сегменте массового жилья за последние пять лет. За 2 квартал 2014 года объём предложения новостроек в данном сегменте по сравнению с предыдущим периодом не изменился и составил 50 объектов. 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Наращивание объёмов предложения в течение прошлого года способствовало стабилизации цен на первичном рынке. По итогам 1 полугодия 2014 можно констатировать, что средняя цена предложения 1 кв. м на первичном рынке в сегменте массового жилья до сих пор не достигла докризисного показателя в 42 тыс рублей, а объём предложения достиг максимального показателя за всю историю наблюдений.  </w:t>
      </w:r>
    </w:p>
    <w:p w:rsidR="00F6012A" w:rsidRDefault="00F6012A" w:rsidP="00F6012A">
      <w:pPr>
        <w:pStyle w:val="a9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2476" cy="3411636"/>
            <wp:effectExtent l="12503" t="6271" r="8596" b="1568"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6012A" w:rsidRDefault="00F6012A" w:rsidP="00F6012A">
      <w:pPr>
        <w:pStyle w:val="a9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Во 2 квартале 2014 года количество новостроек в сегменте массового жилья, находящихся в активной стадии строительства, составило 68 многоквартирных жилых домов (с учётом объектов, сданных в эксплуатацию во 2 квартале 2014 года, и объектов, находящихся «на сдаче»), это на 19% больше, чем в предыдущем квартале. В то же время в структуре данной выборки в зависимости от статуса объекта произошли не только количественные, но и качественные изменения. 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8% уменьшилась доля домов, в которых есть продажи от застройщика ( в количественном выражении минус 1 объект). 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Доля строящихся домов, продажи которых ещё не начаты, увеличилась на 9% и составила 9%. Доля домов, в которых </w:t>
      </w:r>
      <w:r w:rsidRPr="00B65412">
        <w:rPr>
          <w:rFonts w:ascii="Times New Roman" w:hAnsi="Times New Roman"/>
          <w:noProof/>
          <w:sz w:val="24"/>
          <w:szCs w:val="24"/>
          <w:lang w:eastAsia="ru-RU"/>
        </w:rPr>
        <w:t>«от застройщика всё продано»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 состоянию на июнь составила 13%, квартальные изменения (-1%). 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spacing w:after="0"/>
        <w:ind w:left="0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Р</w:t>
      </w:r>
      <w:r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ынок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жилищного </w:t>
      </w:r>
      <w:r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строительства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в сегменте массового жилья</w:t>
      </w:r>
      <w:r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июнь</w:t>
      </w:r>
      <w:r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 201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4</w:t>
      </w:r>
      <w:r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 г.</w:t>
      </w:r>
    </w:p>
    <w:tbl>
      <w:tblPr>
        <w:tblW w:w="93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706"/>
        <w:gridCol w:w="1804"/>
        <w:gridCol w:w="1985"/>
        <w:gridCol w:w="1984"/>
        <w:gridCol w:w="1843"/>
      </w:tblGrid>
      <w:tr w:rsidR="00F6012A" w:rsidRPr="00D67713" w:rsidTr="00392EAB">
        <w:trPr>
          <w:trHeight w:val="855"/>
        </w:trPr>
        <w:tc>
          <w:tcPr>
            <w:tcW w:w="17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D67713" w:rsidRDefault="00F6012A" w:rsidP="00392E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Ведутся ли продажи квартир в строящемся доме:</w: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D67713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Число домов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D67713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Доля домов в процентах от общего числа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D67713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Число квартир (примерное)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D67713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доля числа квартир от общего числа</w:t>
            </w:r>
          </w:p>
        </w:tc>
      </w:tr>
      <w:tr w:rsidR="00F6012A" w:rsidRPr="00D67713" w:rsidTr="00392EAB">
        <w:trPr>
          <w:trHeight w:val="600"/>
        </w:trPr>
        <w:tc>
          <w:tcPr>
            <w:tcW w:w="170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F6012A" w:rsidRPr="00D67713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есть в продаже квартиры от застройщика</w: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2043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82043">
              <w:rPr>
                <w:b/>
                <w:color w:val="000000"/>
              </w:rPr>
              <w:t>74%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sz w:val="24"/>
                <w:szCs w:val="24"/>
              </w:rPr>
            </w:pPr>
            <w:r w:rsidRPr="00D82043">
              <w:rPr>
                <w:b/>
              </w:rPr>
              <w:t>6955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82043">
              <w:rPr>
                <w:b/>
                <w:color w:val="000000"/>
              </w:rPr>
              <w:t>72%</w:t>
            </w:r>
          </w:p>
        </w:tc>
      </w:tr>
      <w:tr w:rsidR="00F6012A" w:rsidRPr="00D67713" w:rsidTr="00392EAB">
        <w:trPr>
          <w:trHeight w:val="600"/>
        </w:trPr>
        <w:tc>
          <w:tcPr>
            <w:tcW w:w="170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F6012A" w:rsidRPr="00D67713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от застройщика всё продано</w:t>
            </w:r>
          </w:p>
        </w:tc>
        <w:tc>
          <w:tcPr>
            <w:tcW w:w="1804" w:type="dxa"/>
            <w:shd w:val="clear" w:color="auto" w:fill="D3DFEE"/>
            <w:noWrap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2043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D3DFEE"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82043">
              <w:rPr>
                <w:b/>
                <w:color w:val="000000"/>
              </w:rPr>
              <w:t>12%</w:t>
            </w:r>
          </w:p>
        </w:tc>
        <w:tc>
          <w:tcPr>
            <w:tcW w:w="1984" w:type="dxa"/>
            <w:shd w:val="clear" w:color="auto" w:fill="D3DFEE"/>
            <w:noWrap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sz w:val="24"/>
                <w:szCs w:val="24"/>
              </w:rPr>
            </w:pPr>
            <w:r w:rsidRPr="00D82043">
              <w:rPr>
                <w:b/>
              </w:rPr>
              <w:t>1090</w:t>
            </w:r>
          </w:p>
        </w:tc>
        <w:tc>
          <w:tcPr>
            <w:tcW w:w="1843" w:type="dxa"/>
            <w:shd w:val="clear" w:color="auto" w:fill="D3DFEE"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82043">
              <w:rPr>
                <w:b/>
                <w:color w:val="000000"/>
              </w:rPr>
              <w:t>11%</w:t>
            </w:r>
          </w:p>
        </w:tc>
      </w:tr>
      <w:tr w:rsidR="00F6012A" w:rsidRPr="00D67713" w:rsidTr="00392EAB">
        <w:trPr>
          <w:trHeight w:val="600"/>
        </w:trPr>
        <w:tc>
          <w:tcPr>
            <w:tcW w:w="170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F6012A" w:rsidRPr="00D67713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продажи ещё не начаты, дом строится</w: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2043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82043">
              <w:rPr>
                <w:b/>
                <w:color w:val="000000"/>
              </w:rPr>
              <w:t>15%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sz w:val="24"/>
                <w:szCs w:val="24"/>
              </w:rPr>
            </w:pPr>
            <w:r w:rsidRPr="00D82043">
              <w:rPr>
                <w:b/>
              </w:rPr>
              <w:t>1631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82043">
              <w:rPr>
                <w:b/>
                <w:color w:val="000000"/>
              </w:rPr>
              <w:t>17%</w:t>
            </w:r>
          </w:p>
        </w:tc>
      </w:tr>
      <w:tr w:rsidR="00F6012A" w:rsidRPr="00BF708F" w:rsidTr="00392EAB">
        <w:trPr>
          <w:trHeight w:val="600"/>
        </w:trPr>
        <w:tc>
          <w:tcPr>
            <w:tcW w:w="170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F6012A" w:rsidRPr="00D67713" w:rsidRDefault="00F6012A" w:rsidP="00392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04" w:type="dxa"/>
            <w:shd w:val="clear" w:color="auto" w:fill="D3DFEE"/>
            <w:noWrap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2043">
              <w:rPr>
                <w:rFonts w:ascii="Arial" w:hAnsi="Arial" w:cs="Arial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985" w:type="dxa"/>
            <w:shd w:val="clear" w:color="auto" w:fill="D3DFEE"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82043">
              <w:rPr>
                <w:b/>
                <w:bCs/>
                <w:color w:val="000000"/>
              </w:rPr>
              <w:t>100%</w:t>
            </w:r>
          </w:p>
        </w:tc>
        <w:tc>
          <w:tcPr>
            <w:tcW w:w="1984" w:type="dxa"/>
            <w:shd w:val="clear" w:color="auto" w:fill="D3DFEE"/>
            <w:noWrap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bCs/>
                <w:sz w:val="24"/>
                <w:szCs w:val="24"/>
              </w:rPr>
            </w:pPr>
            <w:r w:rsidRPr="00D82043">
              <w:rPr>
                <w:b/>
                <w:bCs/>
              </w:rPr>
              <w:t>9676</w:t>
            </w:r>
          </w:p>
        </w:tc>
        <w:tc>
          <w:tcPr>
            <w:tcW w:w="1843" w:type="dxa"/>
            <w:shd w:val="clear" w:color="auto" w:fill="D3DFEE"/>
            <w:vAlign w:val="bottom"/>
            <w:hideMark/>
          </w:tcPr>
          <w:p w:rsidR="00F6012A" w:rsidRPr="00D82043" w:rsidRDefault="00F6012A" w:rsidP="00392EA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82043">
              <w:rPr>
                <w:b/>
                <w:color w:val="000000"/>
              </w:rPr>
              <w:t>100%</w:t>
            </w:r>
          </w:p>
        </w:tc>
      </w:tr>
    </w:tbl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В течение 2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</w:t>
      </w:r>
      <w:r>
        <w:rPr>
          <w:rFonts w:ascii="Times New Roman" w:hAnsi="Times New Roman"/>
          <w:noProof/>
          <w:sz w:val="24"/>
          <w:szCs w:val="24"/>
          <w:lang w:eastAsia="ru-RU"/>
        </w:rPr>
        <w:t>2014 года стартовали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 xml:space="preserve"> продажи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10 новых домов: 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 xml:space="preserve">ж/д </w:t>
      </w:r>
      <w:r>
        <w:rPr>
          <w:rFonts w:ascii="Times New Roman" w:hAnsi="Times New Roman"/>
          <w:noProof/>
          <w:sz w:val="24"/>
          <w:szCs w:val="24"/>
          <w:lang w:eastAsia="ru-RU"/>
        </w:rPr>
        <w:t>Громовой, 4а (стр), мкр 3, Заводский район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Комсомольский 29 (стр),ЖК «Крылья» Ленинский район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>,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6 (стр),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>мкр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68,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Ленинский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 xml:space="preserve"> район</w:t>
      </w:r>
      <w:r>
        <w:rPr>
          <w:rFonts w:ascii="Times New Roman" w:hAnsi="Times New Roman"/>
          <w:noProof/>
          <w:sz w:val="24"/>
          <w:szCs w:val="24"/>
          <w:lang w:eastAsia="ru-RU"/>
        </w:rPr>
        <w:t>,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1484B">
        <w:rPr>
          <w:rFonts w:ascii="Times New Roman" w:hAnsi="Times New Roman"/>
          <w:noProof/>
          <w:sz w:val="24"/>
          <w:szCs w:val="24"/>
          <w:lang w:eastAsia="ru-RU"/>
        </w:rPr>
        <w:t xml:space="preserve">- ж/д </w:t>
      </w:r>
      <w:r>
        <w:rPr>
          <w:rFonts w:ascii="Times New Roman" w:hAnsi="Times New Roman"/>
          <w:noProof/>
          <w:sz w:val="24"/>
          <w:szCs w:val="24"/>
          <w:lang w:eastAsia="ru-RU"/>
        </w:rPr>
        <w:t>Притомский 10б-2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 xml:space="preserve"> (стр)</w:t>
      </w:r>
      <w:r>
        <w:rPr>
          <w:rFonts w:ascii="Times New Roman" w:hAnsi="Times New Roman"/>
          <w:noProof/>
          <w:sz w:val="24"/>
          <w:szCs w:val="24"/>
          <w:lang w:eastAsia="ru-RU"/>
        </w:rPr>
        <w:t>, мкр. 7 б,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Централь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>н</w:t>
      </w:r>
      <w:r>
        <w:rPr>
          <w:rFonts w:ascii="Times New Roman" w:hAnsi="Times New Roman"/>
          <w:noProof/>
          <w:sz w:val="24"/>
          <w:szCs w:val="24"/>
          <w:lang w:eastAsia="ru-RU"/>
        </w:rPr>
        <w:t>ый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 xml:space="preserve"> район</w:t>
      </w:r>
      <w:r>
        <w:rPr>
          <w:rFonts w:ascii="Times New Roman" w:hAnsi="Times New Roman"/>
          <w:noProof/>
          <w:sz w:val="24"/>
          <w:szCs w:val="24"/>
          <w:lang w:eastAsia="ru-RU"/>
        </w:rPr>
        <w:t>,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 xml:space="preserve">ж/д </w:t>
      </w:r>
      <w:r>
        <w:rPr>
          <w:rFonts w:ascii="Times New Roman" w:hAnsi="Times New Roman"/>
          <w:noProof/>
          <w:sz w:val="24"/>
          <w:szCs w:val="24"/>
          <w:lang w:eastAsia="ru-RU"/>
        </w:rPr>
        <w:t>12 (стр), ЖК «Золотые купола», мкр. 12/1, Централь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>н</w:t>
      </w:r>
      <w:r>
        <w:rPr>
          <w:rFonts w:ascii="Times New Roman" w:hAnsi="Times New Roman"/>
          <w:noProof/>
          <w:sz w:val="24"/>
          <w:szCs w:val="24"/>
          <w:lang w:eastAsia="ru-RU"/>
        </w:rPr>
        <w:t>ый район,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Металлистов, 4 (стр), Кировский район.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Осенний б-р 11, 12, мкр 3, Лесная поляна,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Кедровый б-р 5,6,  мкр 2, Лесная поляна.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Во</w:t>
      </w:r>
      <w:r w:rsidRPr="003E314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Pr="003E314C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</w:t>
      </w:r>
      <w:r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Pr="003E314C">
        <w:rPr>
          <w:rFonts w:ascii="Times New Roman" w:hAnsi="Times New Roman"/>
          <w:noProof/>
          <w:sz w:val="24"/>
          <w:szCs w:val="24"/>
          <w:lang w:eastAsia="ru-RU"/>
        </w:rPr>
        <w:t xml:space="preserve"> года началось строительство </w:t>
      </w:r>
      <w:r>
        <w:rPr>
          <w:rFonts w:ascii="Times New Roman" w:hAnsi="Times New Roman"/>
          <w:noProof/>
          <w:sz w:val="24"/>
          <w:szCs w:val="24"/>
          <w:lang w:eastAsia="ru-RU"/>
        </w:rPr>
        <w:t>3-х</w:t>
      </w:r>
      <w:r w:rsidRPr="003E314C">
        <w:rPr>
          <w:rFonts w:ascii="Times New Roman" w:hAnsi="Times New Roman"/>
          <w:noProof/>
          <w:sz w:val="24"/>
          <w:szCs w:val="24"/>
          <w:lang w:eastAsia="ru-RU"/>
        </w:rPr>
        <w:t xml:space="preserve"> домов: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D7895">
        <w:rPr>
          <w:rFonts w:ascii="Times New Roman" w:hAnsi="Times New Roman"/>
          <w:noProof/>
          <w:sz w:val="24"/>
          <w:szCs w:val="24"/>
          <w:lang w:eastAsia="ru-RU"/>
        </w:rPr>
        <w:t xml:space="preserve">- ж/д </w:t>
      </w:r>
      <w:r>
        <w:rPr>
          <w:rFonts w:ascii="Times New Roman" w:hAnsi="Times New Roman"/>
          <w:noProof/>
          <w:sz w:val="24"/>
          <w:szCs w:val="24"/>
          <w:lang w:eastAsia="ru-RU"/>
        </w:rPr>
        <w:t>Громовой, 4а (стр), мкр 3, Заводский район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eastAsia="ru-RU"/>
        </w:rPr>
        <w:t>ООО «Партнёр»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25,</w:t>
      </w:r>
      <w:r w:rsidRPr="0082252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ЖК «Серебряный бор», мкр.12,  Рудничный район, ООО «Програнд»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2/1, 3, мкр 12 а, Рудничный район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eastAsia="ru-RU"/>
        </w:rPr>
        <w:t>ООО «СДС-финанс»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ул. Советская, ж.р. Кедровка, ООО «Програнд»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ж/д 6 (стр), 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>мкр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68,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Ленинский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 xml:space="preserve"> район</w:t>
      </w:r>
      <w:r>
        <w:rPr>
          <w:rFonts w:ascii="Times New Roman" w:hAnsi="Times New Roman"/>
          <w:noProof/>
          <w:sz w:val="24"/>
          <w:szCs w:val="24"/>
          <w:lang w:eastAsia="ru-RU"/>
        </w:rPr>
        <w:t>, ООО «ФРЖС»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Молодёжный 70 б, кв. 60, Заводский район, ООО «Пиллон»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 xml:space="preserve">ж/д </w:t>
      </w:r>
      <w:r>
        <w:rPr>
          <w:rFonts w:ascii="Times New Roman" w:hAnsi="Times New Roman"/>
          <w:noProof/>
          <w:sz w:val="24"/>
          <w:szCs w:val="24"/>
          <w:lang w:eastAsia="ru-RU"/>
        </w:rPr>
        <w:t>12 (стр), мкр. 12/1, Централь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>н</w:t>
      </w:r>
      <w:r>
        <w:rPr>
          <w:rFonts w:ascii="Times New Roman" w:hAnsi="Times New Roman"/>
          <w:noProof/>
          <w:sz w:val="24"/>
          <w:szCs w:val="24"/>
          <w:lang w:eastAsia="ru-RU"/>
        </w:rPr>
        <w:t>ый район, ООО «СДС-финанс»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13, 21, 22 (стр), мкр. 7б, Централь</w:t>
      </w:r>
      <w:r w:rsidRPr="00F1484B">
        <w:rPr>
          <w:rFonts w:ascii="Times New Roman" w:hAnsi="Times New Roman"/>
          <w:noProof/>
          <w:sz w:val="24"/>
          <w:szCs w:val="24"/>
          <w:lang w:eastAsia="ru-RU"/>
        </w:rPr>
        <w:t>н</w:t>
      </w:r>
      <w:r>
        <w:rPr>
          <w:rFonts w:ascii="Times New Roman" w:hAnsi="Times New Roman"/>
          <w:noProof/>
          <w:sz w:val="24"/>
          <w:szCs w:val="24"/>
          <w:lang w:eastAsia="ru-RU"/>
        </w:rPr>
        <w:t>ый район, ООО «СДС-финанс»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ж/д Комсомольский 29 (стр), Ленинский район</w:t>
      </w:r>
      <w:r w:rsidRPr="00502D8F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Pr="00E204F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ООО «МК-Строй»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Стоит отметить, что большинство застойщиков предпочитают открывать продажи квартир одновременно с началом строительства. Особенно, когда дело касается точечной застройки. При комплексном освоении территории ситуация иная: в этом случае застройщик регулирует объём предложения в зависимости от темпов продаж и не торопится анансировать продажи объектво на начальном этапе строительства.</w:t>
      </w:r>
    </w:p>
    <w:p w:rsidR="00F6012A" w:rsidRPr="00A91048" w:rsidRDefault="00F6012A" w:rsidP="00F6012A">
      <w:pPr>
        <w:pStyle w:val="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5</w:t>
      </w:r>
      <w:r w:rsidRPr="00A91048">
        <w:rPr>
          <w:noProof/>
          <w:sz w:val="32"/>
          <w:szCs w:val="32"/>
          <w:lang w:eastAsia="ru-RU"/>
        </w:rPr>
        <w:t>. Структура предложения новостроек.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>В зависимости от стадии строительства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структура рынка по сравнению с предыдущим кварталом изменилась следующим образом: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в два раза уменьшилась доля объектов на подготовительной стадии;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доля объектов на стадии возведения стен увеличилась на 9%;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на стадии отделочных работ на 12% увеличилось число объектов;</w:t>
      </w:r>
    </w:p>
    <w:p w:rsidR="00F6012A" w:rsidRDefault="00F6012A" w:rsidP="00F6012A">
      <w:pPr>
        <w:pStyle w:val="a9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Pr="00F713BD">
        <w:rPr>
          <w:rFonts w:ascii="Times New Roman" w:hAnsi="Times New Roman"/>
          <w:noProof/>
          <w:sz w:val="24"/>
          <w:szCs w:val="24"/>
          <w:lang w:eastAsia="ru-RU"/>
        </w:rPr>
        <w:t xml:space="preserve">доля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сданных </w:t>
      </w:r>
      <w:r w:rsidRPr="006F35EC">
        <w:rPr>
          <w:rFonts w:ascii="Times New Roman" w:hAnsi="Times New Roman"/>
          <w:noProof/>
          <w:sz w:val="24"/>
          <w:szCs w:val="24"/>
          <w:lang w:eastAsia="ru-RU"/>
        </w:rPr>
        <w:t>объектов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уменьшилась на 3%.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состоянию на июнь 2014 года более половины всех строящихся домов, находящихся в продаже, находились на стадии возведения стен. Треть новостроек от всей выборки находится на стадии отделочных работ и в процессе сдачи. </w:t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762" cy="2746629"/>
            <wp:effectExtent l="12192" t="6096" r="6096" b="0"/>
            <wp:docPr id="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Pr="00F5408C" w:rsidRDefault="00F6012A" w:rsidP="00F6012A">
      <w:pPr>
        <w:pStyle w:val="a9"/>
        <w:ind w:left="0" w:firstLine="708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F5408C"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</w:t>
      </w:r>
      <w:r>
        <w:rPr>
          <w:rFonts w:ascii="Times New Roman" w:hAnsi="Times New Roman"/>
          <w:noProof/>
          <w:sz w:val="24"/>
          <w:szCs w:val="24"/>
          <w:lang w:eastAsia="ru-RU"/>
        </w:rPr>
        <w:t>изменения, произошедшие</w:t>
      </w:r>
      <w:r w:rsidRPr="00F5408C">
        <w:rPr>
          <w:rFonts w:ascii="Times New Roman" w:hAnsi="Times New Roman"/>
          <w:noProof/>
          <w:sz w:val="24"/>
          <w:szCs w:val="24"/>
          <w:lang w:eastAsia="ru-RU"/>
        </w:rPr>
        <w:t xml:space="preserve"> в структуре первичного рынка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во 2 квартале 2014 года, свидетельствуют о высоких темпах строительства за </w:t>
      </w:r>
      <w:r w:rsidRPr="00F5408C">
        <w:rPr>
          <w:rFonts w:ascii="Times New Roman" w:hAnsi="Times New Roman"/>
          <w:noProof/>
          <w:sz w:val="24"/>
          <w:szCs w:val="24"/>
          <w:lang w:eastAsia="ru-RU"/>
        </w:rPr>
        <w:t xml:space="preserve">счёт перехода объектов из одной стадии строительства на другую. </w:t>
      </w:r>
    </w:p>
    <w:p w:rsidR="00F6012A" w:rsidRDefault="00F6012A" w:rsidP="00F6012A">
      <w:pPr>
        <w:pStyle w:val="a9"/>
        <w:spacing w:after="0"/>
        <w:ind w:left="0" w:firstLine="708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Структура предложения новостроек в</w:t>
      </w:r>
      <w:r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зависимости от района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представлена на следующей диаграмме. </w:t>
      </w:r>
      <w:r w:rsidRPr="00C6617F">
        <w:rPr>
          <w:rFonts w:ascii="Times New Roman" w:hAnsi="Times New Roman"/>
          <w:noProof/>
          <w:sz w:val="24"/>
          <w:szCs w:val="24"/>
          <w:lang w:eastAsia="ru-RU"/>
        </w:rPr>
        <w:t>Впервые за последние несколько лет в данной выборке сменился лидер  - 1 место в рейтинге по количеству новостроек занял Центральный район.</w:t>
      </w:r>
    </w:p>
    <w:p w:rsidR="00F6012A" w:rsidRDefault="00F6012A" w:rsidP="00F6012A">
      <w:pPr>
        <w:pStyle w:val="a9"/>
        <w:spacing w:after="0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85539" cy="3051429"/>
            <wp:effectExtent l="12192" t="6096" r="7619" b="0"/>
            <wp:docPr id="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6012A" w:rsidRDefault="00F6012A" w:rsidP="00F6012A">
      <w:pPr>
        <w:pStyle w:val="a9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Итак, с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амая большая масштабная стройка ведётся сейчас </w:t>
      </w:r>
      <w:r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в Центральном районе</w:t>
      </w:r>
      <w:r w:rsidRPr="004B240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>(2</w:t>
      </w:r>
      <w:r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% предложения) – это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мкр. 7б 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>
        <w:rPr>
          <w:rFonts w:ascii="Times New Roman" w:hAnsi="Times New Roman"/>
          <w:noProof/>
          <w:sz w:val="24"/>
          <w:szCs w:val="24"/>
          <w:lang w:eastAsia="ru-RU"/>
        </w:rPr>
        <w:t>мкр. 12/1 (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застройщик «СДС-финанс»). </w:t>
      </w:r>
      <w:r>
        <w:rPr>
          <w:rFonts w:ascii="Times New Roman" w:hAnsi="Times New Roman"/>
          <w:noProof/>
          <w:sz w:val="24"/>
          <w:szCs w:val="24"/>
          <w:lang w:eastAsia="ru-RU"/>
        </w:rPr>
        <w:t>Продолжае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тся строительство жилого микрорайона № 15а, расположенного между улицами пр. Московский, пр. Притомский и ул. Терешковой (застройщики </w:t>
      </w:r>
      <w:r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>Промстрой</w:t>
      </w:r>
      <w:r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и «СибирьИнвестХолдинг»)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F6012A" w:rsidRDefault="00F6012A" w:rsidP="00F6012A">
      <w:pPr>
        <w:pStyle w:val="a9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lastRenderedPageBreak/>
        <w:t>В Рудничном районе</w:t>
      </w:r>
      <w:r w:rsidRPr="004B240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>
        <w:rPr>
          <w:rFonts w:ascii="Times New Roman" w:hAnsi="Times New Roman"/>
          <w:noProof/>
          <w:sz w:val="24"/>
          <w:szCs w:val="24"/>
          <w:lang w:eastAsia="ru-RU"/>
        </w:rPr>
        <w:t>21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% предложения) </w:t>
      </w:r>
      <w:r>
        <w:rPr>
          <w:rFonts w:ascii="Times New Roman" w:hAnsi="Times New Roman"/>
          <w:noProof/>
          <w:sz w:val="24"/>
          <w:szCs w:val="24"/>
          <w:lang w:eastAsia="ru-RU"/>
        </w:rPr>
        <w:t>ведётся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застройка микрорайон</w:t>
      </w:r>
      <w:r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№ 12</w:t>
      </w:r>
      <w:r>
        <w:rPr>
          <w:rFonts w:ascii="Times New Roman" w:hAnsi="Times New Roman"/>
          <w:noProof/>
          <w:sz w:val="24"/>
          <w:szCs w:val="24"/>
          <w:lang w:eastAsia="ru-RU"/>
        </w:rPr>
        <w:t>, 13 и 12а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(застройщики «Ф</w:t>
      </w:r>
      <w:r>
        <w:rPr>
          <w:rFonts w:ascii="Times New Roman" w:hAnsi="Times New Roman"/>
          <w:noProof/>
          <w:sz w:val="24"/>
          <w:szCs w:val="24"/>
          <w:lang w:eastAsia="ru-RU"/>
        </w:rPr>
        <w:t>РЖС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Кемеровской области»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, «Програнд» и «СДС-финанс»), а также точечное строительство по ул. Смирнова и в ж.р. Кедровка. </w:t>
      </w:r>
    </w:p>
    <w:p w:rsidR="00F6012A" w:rsidRDefault="00F6012A" w:rsidP="00F6012A">
      <w:pPr>
        <w:pStyle w:val="a9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В Лесной Поляне</w:t>
      </w:r>
      <w:r w:rsidRPr="004B240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>(1</w:t>
      </w:r>
      <w:r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>% предложения) ООО «Промстрой» возводи</w:t>
      </w:r>
      <w:r>
        <w:rPr>
          <w:rFonts w:ascii="Times New Roman" w:hAnsi="Times New Roman"/>
          <w:noProof/>
          <w:sz w:val="24"/>
          <w:szCs w:val="24"/>
          <w:lang w:eastAsia="ru-RU"/>
        </w:rPr>
        <w:t>т 5-ти этажные монолитные дома (б-р Кедровый во мкр. 2 и б-р Осенний в мкр. 3).</w:t>
      </w:r>
    </w:p>
    <w:p w:rsidR="00F6012A" w:rsidRDefault="00F6012A" w:rsidP="00F6012A">
      <w:pPr>
        <w:pStyle w:val="a9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На Южном</w:t>
      </w:r>
      <w:r w:rsidRPr="004B240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>(1</w:t>
      </w:r>
      <w:r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% предложения) ведётся строительство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мкр. 3 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(застройщик «Фонд </w:t>
      </w:r>
      <w:r>
        <w:rPr>
          <w:rFonts w:ascii="Times New Roman" w:hAnsi="Times New Roman"/>
          <w:noProof/>
          <w:sz w:val="24"/>
          <w:szCs w:val="24"/>
          <w:lang w:eastAsia="ru-RU"/>
        </w:rPr>
        <w:t>недвижимости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») и продолжается застройка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мкр. 14 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(застройщики «СибирьИнвестХолдинг», «Тибет СВ» и «МК-строй»). </w:t>
      </w:r>
    </w:p>
    <w:p w:rsidR="00F6012A" w:rsidRPr="004B240A" w:rsidRDefault="00F6012A" w:rsidP="00F6012A">
      <w:pPr>
        <w:pStyle w:val="a9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В Заводском районе</w:t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Pr="00CE4998">
        <w:rPr>
          <w:rFonts w:ascii="Times New Roman" w:hAnsi="Times New Roman"/>
          <w:bCs/>
          <w:noProof/>
          <w:sz w:val="24"/>
          <w:szCs w:val="24"/>
          <w:lang w:eastAsia="ru-RU"/>
        </w:rPr>
        <w:t>(10% предложения) осваиваются 52 мкр.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(застройщик «Кемеровогражданстрой»)</w:t>
      </w:r>
      <w:r w:rsidRPr="00CE4998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и кв. 60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а на ФПК 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(застройщики </w:t>
      </w:r>
      <w:r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>СибГрад</w:t>
      </w:r>
      <w:r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noProof/>
          <w:sz w:val="24"/>
          <w:szCs w:val="24"/>
          <w:lang w:eastAsia="ru-RU"/>
        </w:rPr>
        <w:t>«Пиллон»)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заканчивается точечное строительство в кв. 60 (застройщики «Тибет-СВ» и «СибБизнесКонслатинг»).</w:t>
      </w:r>
    </w:p>
    <w:p w:rsidR="00F6012A" w:rsidRPr="004B240A" w:rsidRDefault="00F6012A" w:rsidP="00F6012A">
      <w:pPr>
        <w:pStyle w:val="a9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В Ленинском районе</w:t>
      </w:r>
      <w:r w:rsidRPr="004B240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% предложения) </w:t>
      </w:r>
      <w:r>
        <w:rPr>
          <w:rFonts w:ascii="Times New Roman" w:hAnsi="Times New Roman"/>
          <w:noProof/>
          <w:sz w:val="24"/>
          <w:szCs w:val="24"/>
          <w:lang w:eastAsia="ru-RU"/>
        </w:rPr>
        <w:t>строится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жило</w:t>
      </w:r>
      <w:r>
        <w:rPr>
          <w:rFonts w:ascii="Times New Roman" w:hAnsi="Times New Roman"/>
          <w:noProof/>
          <w:sz w:val="24"/>
          <w:szCs w:val="24"/>
          <w:lang w:eastAsia="ru-RU"/>
        </w:rPr>
        <w:t>й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микрорайон № 68, расположенн</w:t>
      </w:r>
      <w:r>
        <w:rPr>
          <w:rFonts w:ascii="Times New Roman" w:hAnsi="Times New Roman"/>
          <w:noProof/>
          <w:sz w:val="24"/>
          <w:szCs w:val="24"/>
          <w:lang w:eastAsia="ru-RU"/>
        </w:rPr>
        <w:t>ый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на пр. Комсомольский (застройщик «Ф</w:t>
      </w:r>
      <w:r>
        <w:rPr>
          <w:rFonts w:ascii="Times New Roman" w:hAnsi="Times New Roman"/>
          <w:noProof/>
          <w:sz w:val="24"/>
          <w:szCs w:val="24"/>
          <w:lang w:eastAsia="ru-RU"/>
        </w:rPr>
        <w:t>РЖС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Кемеровской области»). </w:t>
      </w:r>
    </w:p>
    <w:p w:rsidR="00F6012A" w:rsidRDefault="00F6012A" w:rsidP="00F6012A">
      <w:pPr>
        <w:pStyle w:val="a9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В Кировском районе</w:t>
      </w:r>
      <w:r w:rsidRPr="004B240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% предложения) </w:t>
      </w:r>
      <w:r>
        <w:rPr>
          <w:rFonts w:ascii="Times New Roman" w:hAnsi="Times New Roman"/>
          <w:noProof/>
          <w:sz w:val="24"/>
          <w:szCs w:val="24"/>
          <w:lang w:eastAsia="ru-RU"/>
        </w:rPr>
        <w:t>точечная застройка по пер</w:t>
      </w:r>
      <w:r w:rsidRPr="004B240A">
        <w:rPr>
          <w:rFonts w:ascii="Times New Roman" w:hAnsi="Times New Roman"/>
          <w:noProof/>
          <w:sz w:val="24"/>
          <w:szCs w:val="24"/>
          <w:lang w:eastAsia="ru-RU"/>
        </w:rPr>
        <w:t>. Леонова, 4</w:t>
      </w:r>
      <w:r>
        <w:rPr>
          <w:rFonts w:ascii="Times New Roman" w:hAnsi="Times New Roman"/>
          <w:noProof/>
          <w:sz w:val="24"/>
          <w:szCs w:val="24"/>
          <w:lang w:eastAsia="ru-RU"/>
        </w:rPr>
        <w:t>, пер. Рекордный и ул. Металлистов, 4.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К</w:t>
      </w:r>
      <w:r w:rsidRPr="000230DB">
        <w:rPr>
          <w:rFonts w:ascii="Times New Roman" w:hAnsi="Times New Roman"/>
          <w:sz w:val="24"/>
          <w:szCs w:val="24"/>
        </w:rPr>
        <w:t xml:space="preserve">вартальные изменения в структуре предложения первичного рынка жилья Кемерово выглядят следующим образом: </w:t>
      </w:r>
      <w:r>
        <w:rPr>
          <w:rFonts w:ascii="Times New Roman" w:hAnsi="Times New Roman"/>
          <w:sz w:val="24"/>
          <w:szCs w:val="24"/>
        </w:rPr>
        <w:t xml:space="preserve">на 2% уменьшилась </w:t>
      </w:r>
      <w:r w:rsidRPr="000230DB">
        <w:rPr>
          <w:rFonts w:ascii="Times New Roman" w:hAnsi="Times New Roman"/>
          <w:sz w:val="24"/>
          <w:szCs w:val="24"/>
        </w:rPr>
        <w:t xml:space="preserve">доля </w:t>
      </w:r>
      <w:r>
        <w:rPr>
          <w:rFonts w:ascii="Times New Roman" w:hAnsi="Times New Roman"/>
          <w:sz w:val="24"/>
          <w:szCs w:val="24"/>
        </w:rPr>
        <w:t xml:space="preserve">Заводского района и п. </w:t>
      </w:r>
      <w:proofErr w:type="gramStart"/>
      <w:r>
        <w:rPr>
          <w:rFonts w:ascii="Times New Roman" w:hAnsi="Times New Roman"/>
          <w:sz w:val="24"/>
          <w:szCs w:val="24"/>
        </w:rPr>
        <w:t>Южный</w:t>
      </w:r>
      <w:proofErr w:type="gramEnd"/>
      <w:r>
        <w:rPr>
          <w:rFonts w:ascii="Times New Roman" w:hAnsi="Times New Roman"/>
          <w:sz w:val="24"/>
          <w:szCs w:val="24"/>
        </w:rPr>
        <w:t>, на 1% уменьшились доли Рудничного района. Не изменилось количество в Ленинском и Кировском районах. У</w:t>
      </w:r>
      <w:r w:rsidRPr="003F7590">
        <w:rPr>
          <w:rFonts w:ascii="Times New Roman" w:hAnsi="Times New Roman"/>
          <w:sz w:val="24"/>
          <w:szCs w:val="24"/>
        </w:rPr>
        <w:t>величил свою</w:t>
      </w:r>
      <w:r>
        <w:rPr>
          <w:rFonts w:ascii="Times New Roman" w:hAnsi="Times New Roman"/>
          <w:sz w:val="24"/>
          <w:szCs w:val="24"/>
        </w:rPr>
        <w:t xml:space="preserve"> долю в структуре предложения первичного рынка: Центральный район (+ 5%).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Pr="001C2C4A">
        <w:rPr>
          <w:rFonts w:ascii="Times New Roman" w:hAnsi="Times New Roman"/>
          <w:b/>
          <w:noProof/>
          <w:sz w:val="24"/>
          <w:szCs w:val="24"/>
          <w:lang w:eastAsia="ru-RU"/>
        </w:rPr>
        <w:t>структуре предложения по</w:t>
      </w:r>
      <w:r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технологии строительства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716D83">
        <w:rPr>
          <w:rFonts w:ascii="Times New Roman" w:hAnsi="Times New Roman"/>
          <w:noProof/>
          <w:sz w:val="24"/>
          <w:szCs w:val="24"/>
          <w:lang w:eastAsia="ru-RU"/>
        </w:rPr>
        <w:t>значительных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46253D">
        <w:rPr>
          <w:rFonts w:ascii="Times New Roman" w:hAnsi="Times New Roman"/>
          <w:noProof/>
          <w:sz w:val="24"/>
          <w:szCs w:val="24"/>
          <w:lang w:eastAsia="ru-RU"/>
        </w:rPr>
        <w:t>изменений за квартал не произошло</w:t>
      </w:r>
      <w:r>
        <w:rPr>
          <w:rFonts w:ascii="Times New Roman" w:hAnsi="Times New Roman"/>
          <w:noProof/>
          <w:sz w:val="24"/>
          <w:szCs w:val="24"/>
          <w:lang w:eastAsia="ru-RU"/>
        </w:rPr>
        <w:t>. Большинство домов возводится в  монолитной технологии (39%), квартальные изменения составили +1%. Второе место по количеству новостроек принадлежит панельному домостроению (27%), минус 1% за квартал.  Доля</w:t>
      </w:r>
      <w:r w:rsidRPr="00C90895">
        <w:rPr>
          <w:rFonts w:ascii="Times New Roman" w:hAnsi="Times New Roman"/>
          <w:noProof/>
          <w:sz w:val="24"/>
          <w:szCs w:val="24"/>
          <w:lang w:eastAsia="ru-RU"/>
        </w:rPr>
        <w:t xml:space="preserve"> каркасн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ого домостроения не изменилась за квартал и составляет 24%. </w:t>
      </w:r>
      <w:r w:rsidRPr="00C9089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503D">
        <w:rPr>
          <w:rFonts w:ascii="Times New Roman" w:hAnsi="Times New Roman"/>
          <w:noProof/>
          <w:sz w:val="24"/>
          <w:szCs w:val="24"/>
          <w:lang w:eastAsia="ru-RU"/>
        </w:rPr>
        <w:t>Следует отметить, что за последние два года структура предложения новостроек кардинально изменилась: в 2011 году преобладали каркасные дома, их доля в общей выборке составляла порядка 40%, за ними шли дома в панельной технологии  - в пределах 30%, остальные 30% делили между собой кирпичные и монолитные дома.</w:t>
      </w:r>
    </w:p>
    <w:p w:rsidR="00F6012A" w:rsidRPr="0032503D" w:rsidRDefault="00F6012A" w:rsidP="00F6012A">
      <w:pPr>
        <w:pStyle w:val="a9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2503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proofErr w:type="gramStart"/>
      <w:r w:rsidRPr="0032503D">
        <w:rPr>
          <w:rFonts w:ascii="Times New Roman" w:hAnsi="Times New Roman"/>
          <w:noProof/>
          <w:sz w:val="24"/>
          <w:szCs w:val="24"/>
          <w:lang w:eastAsia="ru-RU"/>
        </w:rPr>
        <w:t xml:space="preserve">Увеличение доли монолитного домостроения в структуре предложения связано с переориентацией застройщика Лесной поляны с коттеджной застройки на многоквартирную. 2-й и 3-й  микрорайоны Лесной поляны в общей сложности включают в себя 28  пятиэтажных жилых домов.   </w:t>
      </w:r>
      <w:proofErr w:type="gramEnd"/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995" cy="2870850"/>
            <wp:effectExtent l="11737" t="5700" r="5868" b="0"/>
            <wp:docPr id="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6012A" w:rsidRDefault="00F6012A" w:rsidP="00F6012A">
      <w:pPr>
        <w:pStyle w:val="1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t>6</w:t>
      </w:r>
      <w:r w:rsidRPr="00A91048">
        <w:rPr>
          <w:noProof/>
          <w:sz w:val="30"/>
          <w:szCs w:val="30"/>
          <w:lang w:eastAsia="ru-RU"/>
        </w:rPr>
        <w:t xml:space="preserve">. </w:t>
      </w:r>
      <w:r>
        <w:rPr>
          <w:noProof/>
          <w:sz w:val="30"/>
          <w:szCs w:val="30"/>
          <w:lang w:eastAsia="ru-RU"/>
        </w:rPr>
        <w:t>Зонирование территории г. Кемерово</w:t>
      </w:r>
    </w:p>
    <w:p w:rsidR="00F6012A" w:rsidRPr="00B03FA3" w:rsidRDefault="00F6012A" w:rsidP="00F6012A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 w:rsidRPr="00B03FA3">
        <w:rPr>
          <w:rFonts w:ascii="Times New Roman" w:hAnsi="Times New Roman"/>
          <w:b/>
          <w:sz w:val="24"/>
          <w:szCs w:val="24"/>
          <w:lang w:eastAsia="ru-RU"/>
        </w:rPr>
        <w:t>Зоны на карте города.</w:t>
      </w:r>
    </w:p>
    <w:p w:rsidR="00F6012A" w:rsidRDefault="00F6012A" w:rsidP="00F6012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3FA3">
        <w:rPr>
          <w:rFonts w:ascii="Times New Roman" w:hAnsi="Times New Roman"/>
          <w:sz w:val="24"/>
          <w:szCs w:val="24"/>
          <w:lang w:eastAsia="ru-RU"/>
        </w:rPr>
        <w:t xml:space="preserve">Административно Кемерово разделено на правобережную и левобережную часть рекою Томь. В настоящее время в состав города Кемерово входит </w:t>
      </w:r>
      <w:r>
        <w:rPr>
          <w:rFonts w:ascii="Times New Roman" w:hAnsi="Times New Roman"/>
          <w:sz w:val="24"/>
          <w:szCs w:val="24"/>
          <w:lang w:eastAsia="ru-RU"/>
        </w:rPr>
        <w:t xml:space="preserve">9 административных районов: в том числе, </w:t>
      </w:r>
      <w:r w:rsidRPr="00B03FA3">
        <w:rPr>
          <w:rFonts w:ascii="Times New Roman" w:hAnsi="Times New Roman"/>
          <w:sz w:val="24"/>
          <w:szCs w:val="24"/>
          <w:lang w:eastAsia="ru-RU"/>
        </w:rPr>
        <w:t xml:space="preserve">5 внутригородских районов, а также 4 жилых района (ж.р.), исторически сложившихся на месте разработки угольных месторождений: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Ягуновский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Промышленновский, Кедровка, Пионер, город-спутник «Лесная Поляна», </w:t>
      </w:r>
      <w:r>
        <w:rPr>
          <w:rFonts w:ascii="Times New Roman" w:hAnsi="Times New Roman"/>
          <w:sz w:val="24"/>
          <w:szCs w:val="24"/>
          <w:lang w:eastAsia="ru-RU"/>
        </w:rPr>
        <w:t xml:space="preserve">строительство и заселение </w:t>
      </w:r>
      <w:r w:rsidRPr="00B03FA3">
        <w:rPr>
          <w:rFonts w:ascii="Times New Roman" w:hAnsi="Times New Roman"/>
          <w:sz w:val="24"/>
          <w:szCs w:val="24"/>
          <w:lang w:eastAsia="ru-RU"/>
        </w:rPr>
        <w:t>которого начато в 2008 году.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tbl>
      <w:tblPr>
        <w:tblW w:w="998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2660"/>
        <w:gridCol w:w="1246"/>
        <w:gridCol w:w="1406"/>
        <w:gridCol w:w="1587"/>
        <w:gridCol w:w="1856"/>
        <w:gridCol w:w="1233"/>
      </w:tblGrid>
      <w:tr w:rsidR="00F6012A" w:rsidRPr="00147AC8" w:rsidTr="00392EAB"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район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Площадь, кв</w:t>
            </w:r>
            <w:proofErr w:type="gram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.м</w:t>
            </w:r>
            <w:proofErr w:type="gramEnd"/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Население, чел.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Год образования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Жилищный фонд, домов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Улицы и переулки</w:t>
            </w:r>
          </w:p>
        </w:tc>
      </w:tr>
      <w:tr w:rsidR="00F6012A" w:rsidRPr="00147AC8" w:rsidTr="00392EAB"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 xml:space="preserve">Рудничный  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54 000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 xml:space="preserve">52 900 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1932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9408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376</w:t>
            </w:r>
          </w:p>
        </w:tc>
      </w:tr>
      <w:tr w:rsidR="00F6012A" w:rsidRPr="00147AC8" w:rsidTr="00392EAB"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Ленинский</w:t>
            </w:r>
          </w:p>
        </w:tc>
        <w:tc>
          <w:tcPr>
            <w:tcW w:w="124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22 000</w:t>
            </w:r>
          </w:p>
        </w:tc>
        <w:tc>
          <w:tcPr>
            <w:tcW w:w="140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138 900</w:t>
            </w:r>
          </w:p>
        </w:tc>
        <w:tc>
          <w:tcPr>
            <w:tcW w:w="1587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1978</w:t>
            </w:r>
          </w:p>
        </w:tc>
        <w:tc>
          <w:tcPr>
            <w:tcW w:w="185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446</w:t>
            </w:r>
          </w:p>
        </w:tc>
        <w:tc>
          <w:tcPr>
            <w:tcW w:w="1233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</w:t>
            </w:r>
          </w:p>
        </w:tc>
      </w:tr>
      <w:tr w:rsidR="00F6012A" w:rsidRPr="00147AC8" w:rsidTr="00392EAB"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Центральный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 xml:space="preserve">12 500 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100960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1941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1008 чд+823 кд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88</w:t>
            </w:r>
          </w:p>
        </w:tc>
      </w:tr>
      <w:tr w:rsidR="00F6012A" w:rsidRPr="00147AC8" w:rsidTr="00392EAB"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Заводский</w:t>
            </w:r>
          </w:p>
        </w:tc>
        <w:tc>
          <w:tcPr>
            <w:tcW w:w="124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55 000</w:t>
            </w:r>
          </w:p>
        </w:tc>
        <w:tc>
          <w:tcPr>
            <w:tcW w:w="140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141 500</w:t>
            </w:r>
          </w:p>
        </w:tc>
        <w:tc>
          <w:tcPr>
            <w:tcW w:w="1587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1945</w:t>
            </w:r>
          </w:p>
        </w:tc>
        <w:tc>
          <w:tcPr>
            <w:tcW w:w="185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8498 чд+489 кд</w:t>
            </w:r>
          </w:p>
        </w:tc>
        <w:tc>
          <w:tcPr>
            <w:tcW w:w="1233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311</w:t>
            </w:r>
          </w:p>
        </w:tc>
      </w:tr>
      <w:tr w:rsidR="00F6012A" w:rsidRPr="00147AC8" w:rsidTr="00392EAB"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Кировский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70 000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57 800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1934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3579 чд+353 кд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106</w:t>
            </w:r>
          </w:p>
        </w:tc>
      </w:tr>
      <w:tr w:rsidR="00F6012A" w:rsidRPr="00147AC8" w:rsidTr="00392EAB"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 xml:space="preserve">Ж.р. </w:t>
            </w:r>
            <w:proofErr w:type="spell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Ягуновский</w:t>
            </w:r>
            <w:proofErr w:type="spellEnd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, п</w:t>
            </w:r>
            <w:proofErr w:type="gram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.П</w:t>
            </w:r>
            <w:proofErr w:type="gramEnd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ионер</w:t>
            </w:r>
          </w:p>
        </w:tc>
        <w:tc>
          <w:tcPr>
            <w:tcW w:w="124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3 165</w:t>
            </w:r>
          </w:p>
        </w:tc>
        <w:tc>
          <w:tcPr>
            <w:tcW w:w="140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17 840</w:t>
            </w:r>
          </w:p>
        </w:tc>
        <w:tc>
          <w:tcPr>
            <w:tcW w:w="1587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1996</w:t>
            </w:r>
          </w:p>
        </w:tc>
        <w:tc>
          <w:tcPr>
            <w:tcW w:w="185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</w:p>
        </w:tc>
        <w:tc>
          <w:tcPr>
            <w:tcW w:w="1233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</w:p>
        </w:tc>
      </w:tr>
      <w:tr w:rsidR="00F6012A" w:rsidRPr="00147AC8" w:rsidTr="00392EAB"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Ж.р. Кедровка, Промышленновский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2 252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25 200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3316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</w:p>
        </w:tc>
      </w:tr>
      <w:tr w:rsidR="00F6012A" w:rsidRPr="00147AC8" w:rsidTr="00392EAB">
        <w:tc>
          <w:tcPr>
            <w:tcW w:w="26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F6012A" w:rsidRPr="00147AC8" w:rsidRDefault="00F6012A" w:rsidP="00392EAB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Ж.р. Лесная поляна</w:t>
            </w:r>
          </w:p>
        </w:tc>
        <w:tc>
          <w:tcPr>
            <w:tcW w:w="124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16 153,2</w:t>
            </w:r>
          </w:p>
        </w:tc>
        <w:tc>
          <w:tcPr>
            <w:tcW w:w="140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6 000</w:t>
            </w:r>
          </w:p>
        </w:tc>
        <w:tc>
          <w:tcPr>
            <w:tcW w:w="1587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2008</w:t>
            </w:r>
          </w:p>
        </w:tc>
        <w:tc>
          <w:tcPr>
            <w:tcW w:w="1856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</w:p>
        </w:tc>
        <w:tc>
          <w:tcPr>
            <w:tcW w:w="1233" w:type="dxa"/>
            <w:shd w:val="clear" w:color="auto" w:fill="D3DFEE"/>
          </w:tcPr>
          <w:p w:rsidR="00F6012A" w:rsidRPr="00147AC8" w:rsidRDefault="00F6012A" w:rsidP="00392EAB">
            <w:pPr>
              <w:rPr>
                <w:rFonts w:ascii="Cambria" w:eastAsia="Times New Roman" w:hAnsi="Cambria"/>
              </w:rPr>
            </w:pPr>
          </w:p>
        </w:tc>
      </w:tr>
    </w:tbl>
    <w:p w:rsidR="00F6012A" w:rsidRDefault="00F6012A" w:rsidP="00F6012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3FA3">
        <w:rPr>
          <w:rFonts w:ascii="Times New Roman" w:hAnsi="Times New Roman"/>
          <w:sz w:val="24"/>
          <w:szCs w:val="24"/>
          <w:lang w:eastAsia="ru-RU"/>
        </w:rPr>
        <w:t xml:space="preserve">В левобережной части города находятся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Завóдский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Центральный, Ленинский районы и ж.р.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Ягуновский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Пионер; на правом берегу расположены: </w:t>
      </w:r>
      <w:proofErr w:type="gramStart"/>
      <w:r w:rsidRPr="00B03FA3">
        <w:rPr>
          <w:rFonts w:ascii="Times New Roman" w:hAnsi="Times New Roman"/>
          <w:sz w:val="24"/>
          <w:szCs w:val="24"/>
          <w:lang w:eastAsia="ru-RU"/>
        </w:rPr>
        <w:t xml:space="preserve">Рудничный, </w:t>
      </w:r>
      <w:r w:rsidRPr="00B03FA3">
        <w:rPr>
          <w:rFonts w:ascii="Times New Roman" w:hAnsi="Times New Roman"/>
          <w:sz w:val="24"/>
          <w:szCs w:val="24"/>
          <w:lang w:eastAsia="ru-RU"/>
        </w:rPr>
        <w:lastRenderedPageBreak/>
        <w:t>Кировский районы, ж.р. Кедровка и Промышленновский, город-спутник «Лесная Поляна».</w:t>
      </w:r>
      <w:proofErr w:type="gramEnd"/>
    </w:p>
    <w:p w:rsidR="00F6012A" w:rsidRDefault="00F6012A" w:rsidP="00F6012A">
      <w:pPr>
        <w:spacing w:after="0"/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962525" cy="6429375"/>
            <wp:effectExtent l="19050" t="0" r="9525" b="0"/>
            <wp:docPr id="10" name="Рисунок 2" descr="План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лан коп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2A" w:rsidRDefault="00F6012A" w:rsidP="00F6012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6012A" w:rsidRPr="0024087B" w:rsidRDefault="00F6012A" w:rsidP="00F6012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4087B">
        <w:rPr>
          <w:rFonts w:ascii="Times New Roman" w:hAnsi="Times New Roman"/>
          <w:sz w:val="24"/>
          <w:szCs w:val="24"/>
          <w:lang w:eastAsia="ru-RU"/>
        </w:rPr>
        <w:t>Заводский район, самый большой по занимаемой площади в городе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1F08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включает в себя несколько зон, которые различаются по близости к центру, качеству жилищного фонда, транспортным магистралям и плотности застройки.</w:t>
      </w:r>
      <w:r w:rsidRPr="001F08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Статус этих зон и цены на жильё существенно различаются, поэтому мы выделили на его территории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 несколько </w:t>
      </w:r>
      <w:r>
        <w:rPr>
          <w:rFonts w:ascii="Times New Roman" w:hAnsi="Times New Roman"/>
          <w:sz w:val="24"/>
          <w:szCs w:val="24"/>
          <w:lang w:eastAsia="ru-RU"/>
        </w:rPr>
        <w:t>топонимических зон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: п. Южный, микрорайон ФПК, </w:t>
      </w:r>
      <w:r>
        <w:rPr>
          <w:rFonts w:ascii="Times New Roman" w:hAnsi="Times New Roman"/>
          <w:sz w:val="24"/>
          <w:szCs w:val="24"/>
          <w:lang w:eastAsia="ru-RU"/>
        </w:rPr>
        <w:t xml:space="preserve">район Швейной фабрики, 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частный сектор </w:t>
      </w:r>
      <w:proofErr w:type="spellStart"/>
      <w:r w:rsidRPr="0024087B">
        <w:rPr>
          <w:rFonts w:ascii="Times New Roman" w:hAnsi="Times New Roman"/>
          <w:sz w:val="24"/>
          <w:szCs w:val="24"/>
          <w:lang w:eastAsia="ru-RU"/>
        </w:rPr>
        <w:t>завокзальной</w:t>
      </w:r>
      <w:proofErr w:type="spellEnd"/>
      <w:r w:rsidRPr="0024087B">
        <w:rPr>
          <w:rFonts w:ascii="Times New Roman" w:hAnsi="Times New Roman"/>
          <w:sz w:val="24"/>
          <w:szCs w:val="24"/>
          <w:lang w:eastAsia="ru-RU"/>
        </w:rPr>
        <w:t xml:space="preserve"> территории.    </w:t>
      </w:r>
    </w:p>
    <w:p w:rsidR="00F6012A" w:rsidRDefault="00F6012A" w:rsidP="00F6012A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Зоны на карте города в зависимости от удалённости от центра.</w:t>
      </w:r>
    </w:p>
    <w:p w:rsidR="00F6012A" w:rsidRDefault="00F6012A" w:rsidP="00F6012A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1771">
        <w:rPr>
          <w:rFonts w:ascii="Times New Roman" w:hAnsi="Times New Roman"/>
          <w:sz w:val="24"/>
          <w:szCs w:val="24"/>
          <w:lang w:eastAsia="ru-RU"/>
        </w:rPr>
        <w:t>На следующей карте представлено разбиение зон Кемерово на 4 типа в зависимости от удалённости от це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r w:rsidRPr="00BA1771">
        <w:rPr>
          <w:rFonts w:ascii="Times New Roman" w:hAnsi="Times New Roman"/>
          <w:sz w:val="24"/>
          <w:szCs w:val="24"/>
          <w:lang w:eastAsia="ru-RU"/>
        </w:rPr>
        <w:t xml:space="preserve">тра города. </w:t>
      </w:r>
      <w:r>
        <w:rPr>
          <w:rFonts w:ascii="Times New Roman" w:hAnsi="Times New Roman"/>
          <w:sz w:val="24"/>
          <w:szCs w:val="24"/>
          <w:lang w:eastAsia="ru-RU"/>
        </w:rPr>
        <w:t>Коричневым</w:t>
      </w:r>
      <w:r w:rsidRPr="00BA1771">
        <w:rPr>
          <w:rFonts w:ascii="Times New Roman" w:hAnsi="Times New Roman"/>
          <w:sz w:val="24"/>
          <w:szCs w:val="24"/>
          <w:lang w:eastAsia="ru-RU"/>
        </w:rPr>
        <w:t xml:space="preserve"> цветом отмечен </w:t>
      </w:r>
      <w:r>
        <w:rPr>
          <w:rFonts w:ascii="Times New Roman" w:hAnsi="Times New Roman"/>
          <w:sz w:val="24"/>
          <w:szCs w:val="24"/>
          <w:lang w:eastAsia="ru-RU"/>
        </w:rPr>
        <w:t xml:space="preserve">Центральный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район города,  красным –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среднеудалённые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зоны престижных спальных районов, бледно-розовым  отмечены удалённые зоны города и белым цветом  - значительно удалённые зоны пригорода.</w:t>
      </w:r>
    </w:p>
    <w:p w:rsidR="00F6012A" w:rsidRDefault="00F6012A" w:rsidP="00F6012A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81575" cy="7019925"/>
            <wp:effectExtent l="19050" t="0" r="9525" b="0"/>
            <wp:docPr id="11" name="Рисунок 11" descr="карта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а горо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2A" w:rsidRDefault="00F6012A" w:rsidP="00F6012A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Средние цены на рынке строительства и продажи жилья по зонам Кемерово.</w:t>
      </w:r>
    </w:p>
    <w:p w:rsidR="00F6012A" w:rsidRDefault="00F6012A" w:rsidP="00F6012A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выделенных зонах была рассчитана средневзвешенная цена предложения 1 кв.м. Каждой зоне был присвоен цвет в зависимости от величины средней цены. Каждой зоне был присвоен цвет в зависимости от величины средней цены.</w:t>
      </w:r>
    </w:p>
    <w:p w:rsidR="00F6012A" w:rsidRPr="00B272C5" w:rsidRDefault="00F6012A" w:rsidP="00F6012A">
      <w:pPr>
        <w:pStyle w:val="a9"/>
        <w:ind w:left="0" w:firstLine="708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7543800"/>
            <wp:effectExtent l="19050" t="0" r="9525" b="0"/>
            <wp:docPr id="12" name="Рисунок 12" descr="2 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 к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2A" w:rsidRPr="00A91048" w:rsidRDefault="00F6012A" w:rsidP="00F6012A">
      <w:pPr>
        <w:pStyle w:val="1"/>
        <w:rPr>
          <w:noProof/>
          <w:sz w:val="30"/>
          <w:szCs w:val="30"/>
          <w:lang w:eastAsia="ru-RU"/>
        </w:rPr>
      </w:pPr>
      <w:r w:rsidRPr="00B272C5">
        <w:rPr>
          <w:noProof/>
          <w:sz w:val="30"/>
          <w:szCs w:val="30"/>
          <w:lang w:eastAsia="ru-RU"/>
        </w:rPr>
        <w:t>7</w:t>
      </w:r>
      <w:r w:rsidRPr="00A91048">
        <w:rPr>
          <w:noProof/>
          <w:sz w:val="30"/>
          <w:szCs w:val="30"/>
          <w:lang w:eastAsia="ru-RU"/>
        </w:rPr>
        <w:t>. Распределение средней цены 1 кв.м. по ценовым диапазонам.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структуре предложения первичного рынка по ценовым дипазонам по-прежнему преобладают 2 сегмента: жильё с ценой квадратного метра от 35 до 40 тыс руб. (41% от общего количества) и новостройки с ценой  в дипазоне от 40 до 45 тыс.руб. за квадратный метр (39%). </w:t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7159" cy="3051429"/>
            <wp:effectExtent l="12192" t="6096" r="5524" b="0"/>
            <wp:docPr id="1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Наиболее значимые изменения произошли в сегменте «от 35 до 40 тыс.руб./кв.м» - его доля за квартал увеличилась на 9%. На 8% уменьшилась доля нижнего ценового сегмента в диапазоне от 30 до 35 тыс руб./кв.м.  Доля остальных сегментов изменилась незначительно. 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Следующая диаграмма иллюстрирует изменения в структуре</w:t>
      </w:r>
      <w:r w:rsidRPr="008C1751">
        <w:rPr>
          <w:rFonts w:ascii="Times New Roman" w:hAnsi="Times New Roman"/>
          <w:noProof/>
          <w:sz w:val="24"/>
          <w:szCs w:val="24"/>
          <w:lang w:eastAsia="ru-RU"/>
        </w:rPr>
        <w:t xml:space="preserve"> рынка новостроек по ценовым диапазонам</w:t>
      </w:r>
      <w:r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Pr="008C175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начиная со 2 квартала 2011 года. </w:t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16062" cy="2746629"/>
            <wp:effectExtent l="12192" t="6096" r="5721" b="0"/>
            <wp:docPr id="1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6012A" w:rsidRPr="0032503D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503D">
        <w:rPr>
          <w:rFonts w:ascii="Times New Roman" w:hAnsi="Times New Roman"/>
          <w:noProof/>
          <w:sz w:val="24"/>
          <w:szCs w:val="24"/>
          <w:lang w:eastAsia="ru-RU"/>
        </w:rPr>
        <w:t xml:space="preserve">Если структуру первичного рынка по ценовым диапазона проанализировать в динамике, то можно выделить несколько ключевых моментов: </w:t>
      </w:r>
    </w:p>
    <w:p w:rsidR="00F6012A" w:rsidRPr="0032503D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503D">
        <w:rPr>
          <w:rFonts w:ascii="Times New Roman" w:hAnsi="Times New Roman"/>
          <w:noProof/>
          <w:sz w:val="24"/>
          <w:szCs w:val="24"/>
          <w:lang w:eastAsia="ru-RU"/>
        </w:rPr>
        <w:t>- во-первых, исчезнувший с рынка  в конце 2012 года сегмент жилья в диапазоне от 30 до 35 тыс.руб./кв. м</w:t>
      </w:r>
      <w:r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Pr="0032503D">
        <w:rPr>
          <w:rFonts w:ascii="Times New Roman" w:hAnsi="Times New Roman"/>
          <w:noProof/>
          <w:sz w:val="24"/>
          <w:szCs w:val="24"/>
          <w:lang w:eastAsia="ru-RU"/>
        </w:rPr>
        <w:t xml:space="preserve"> вернулся на рынок во 2 квартале 2013 года и продолжал увеличивать свою долю начала 2014 года.</w:t>
      </w:r>
    </w:p>
    <w:p w:rsidR="00F6012A" w:rsidRPr="0032503D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503D">
        <w:rPr>
          <w:rFonts w:ascii="Times New Roman" w:hAnsi="Times New Roman"/>
          <w:noProof/>
          <w:sz w:val="24"/>
          <w:szCs w:val="24"/>
          <w:lang w:eastAsia="ru-RU"/>
        </w:rPr>
        <w:t xml:space="preserve">- во-вторых, в 3 квартале 2013 года сегмент в диапазоне от 35 до 40 тыс.руб./кв.м, долгое время доминирующий в структуре предложения новостроек, уступил место лидера сегменту с ценой квадратного метра от 40 до 45 тыс.руб. </w:t>
      </w:r>
    </w:p>
    <w:p w:rsidR="00F6012A" w:rsidRPr="0032503D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2503D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- в-третьих, в отчётном периоде произошло значительное уменьшение доли самого дешёвого жилья в диапазоне от 30 до 35 тыс.руб./кв.м, это дало возможность сегменту от 35 до 40 тыс.руб. кв.м увеличить свою долю и сравняться с лидером.</w:t>
      </w:r>
    </w:p>
    <w:p w:rsidR="00F6012A" w:rsidRPr="00A91048" w:rsidRDefault="00F6012A" w:rsidP="00F6012A">
      <w:pPr>
        <w:pStyle w:val="1"/>
        <w:rPr>
          <w:sz w:val="30"/>
          <w:szCs w:val="30"/>
          <w:lang w:eastAsia="ru-RU"/>
        </w:rPr>
      </w:pPr>
      <w:r w:rsidRPr="00B272C5">
        <w:rPr>
          <w:sz w:val="30"/>
          <w:szCs w:val="30"/>
          <w:lang w:eastAsia="ru-RU"/>
        </w:rPr>
        <w:t>8</w:t>
      </w:r>
      <w:r w:rsidRPr="00A91048">
        <w:rPr>
          <w:sz w:val="30"/>
          <w:szCs w:val="30"/>
          <w:lang w:eastAsia="ru-RU"/>
        </w:rPr>
        <w:t>. Зависимость средней цены 1 кв. м. от района расположения.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Изменился рейтинг районов Кемерово в зависимости от средней цены предложения 1 квадратного метра. </w:t>
      </w: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>На первое место вышел Заводский район (45,3 тыс.руб./кв.м), потеснив прежних лидеров Центральный и Ленинский районы (44,9 тыс.руб./кв. м и 43,1 тыс.руб./кв.м соответственно).</w:t>
      </w:r>
      <w:proofErr w:type="gramEnd"/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Второй квартал подряд снижается цена квадратного метра в новостройках Кировского района, в июне 2014 года она составила (34,5 тыс.руб.) </w:t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4386" cy="3051429"/>
            <wp:effectExtent l="12192" t="6096" r="4572" b="0"/>
            <wp:docPr id="15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 w:rsidRPr="0032503D">
        <w:rPr>
          <w:rFonts w:ascii="Times New Roman" w:hAnsi="Times New Roman"/>
          <w:noProof/>
          <w:sz w:val="24"/>
          <w:szCs w:val="24"/>
          <w:lang w:eastAsia="ru-RU"/>
        </w:rPr>
        <w:t>Максимальные квартальные изменения зафиксированы в Заводском районе (+4,7%), в общей сложности за 1 полугодие 2014 года средняя цена предложения новостроек в данном районе выросла более чем на 10%. За тот же период в Кировском районе  произошло снижение данного показателя на 8%. Небольшое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снижение за квартал показали п. Южный и Рудничный район (-1,2% и -1,9% соответственно)</w:t>
      </w:r>
      <w:r w:rsidRPr="00846432">
        <w:rPr>
          <w:rFonts w:ascii="Times New Roman" w:hAnsi="Times New Roman"/>
          <w:noProof/>
          <w:sz w:val="24"/>
          <w:szCs w:val="24"/>
          <w:lang w:eastAsia="ru-RU"/>
        </w:rPr>
        <w:t>.</w:t>
      </w:r>
      <w:proofErr w:type="gramEnd"/>
      <w:r w:rsidRPr="0084643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В остальных районах отмечены незначительные колебания средней цены предложения квадратного метра в пределах статистической погрешности.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следующей таблице приведены данные о цене 1 кв.м на первичном и вторичном рынке жилья в разбивке по районам и показатели, характеризующие отклонение средней цены 1 кв.м в каждом районе от средней цены 1 кв.м по городу. По-прежнему, максимальное значение этого показателя зафиксировано</w:t>
      </w:r>
      <w:r w:rsidRPr="00092BD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н</w:t>
      </w:r>
      <w:r w:rsidRPr="00E24B4F">
        <w:rPr>
          <w:rFonts w:ascii="Times New Roman" w:hAnsi="Times New Roman"/>
          <w:noProof/>
          <w:sz w:val="24"/>
          <w:szCs w:val="24"/>
          <w:lang w:eastAsia="ru-RU"/>
        </w:rPr>
        <w:t>а первичном рынке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на ФПК 112% и в Центральном районе 109%. На вторичном рынке – 109% в Центральном и 105% в Ленинском районе. </w:t>
      </w: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 xml:space="preserve">Причём, если в Центральном, Ленинском и рудничном районах индекс отклонения от средней цены по городу на первичном рынке и выторичном рынке одинаковы, то в микрорайоне ФПК разница между этими двумя индексами составляет 10%. Другими словами, средняя цена предложения в новостройках ФПК превышает среднюю цену в среднем по городу на 12%, а на вторичном рынке жилья всего на 2%. В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целом</w:t>
      </w:r>
      <w:proofErr w:type="gramEnd"/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 городу индекс соотношения средней цены квадратного метра первичного рынка ко вторичному рынку за квартал уменьшился на 1% и составил по итогам 75%.   </w:t>
      </w:r>
    </w:p>
    <w:tbl>
      <w:tblPr>
        <w:tblW w:w="10087" w:type="dxa"/>
        <w:tblInd w:w="-1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812"/>
        <w:gridCol w:w="1698"/>
        <w:gridCol w:w="1237"/>
        <w:gridCol w:w="1228"/>
        <w:gridCol w:w="1237"/>
        <w:gridCol w:w="1228"/>
        <w:gridCol w:w="1647"/>
      </w:tblGrid>
      <w:tr w:rsidR="00F6012A" w:rsidRPr="004C7DA7" w:rsidTr="00392EAB">
        <w:trPr>
          <w:trHeight w:val="600"/>
        </w:trPr>
        <w:tc>
          <w:tcPr>
            <w:tcW w:w="181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район</w:t>
            </w:r>
          </w:p>
        </w:tc>
        <w:tc>
          <w:tcPr>
            <w:tcW w:w="16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4C7DA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 xml:space="preserve">число </w:t>
            </w:r>
          </w:p>
          <w:p w:rsidR="00F6012A" w:rsidRPr="004C7DA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объектов</w:t>
            </w:r>
          </w:p>
        </w:tc>
        <w:tc>
          <w:tcPr>
            <w:tcW w:w="246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4C7DA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средняя цена 1 кв</w:t>
            </w:r>
            <w:proofErr w:type="gramStart"/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.м</w:t>
            </w:r>
            <w:proofErr w:type="gramEnd"/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 xml:space="preserve"> </w:t>
            </w:r>
          </w:p>
        </w:tc>
        <w:tc>
          <w:tcPr>
            <w:tcW w:w="246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4C7DA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 xml:space="preserve">отклонения от </w:t>
            </w:r>
            <w:proofErr w:type="gramStart"/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средней</w:t>
            </w:r>
            <w:proofErr w:type="gramEnd"/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 xml:space="preserve"> по городу, </w:t>
            </w:r>
          </w:p>
          <w:p w:rsidR="00F6012A" w:rsidRPr="004C7DA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в %</w:t>
            </w:r>
          </w:p>
        </w:tc>
        <w:tc>
          <w:tcPr>
            <w:tcW w:w="164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4C7DA7" w:rsidRDefault="00F6012A" w:rsidP="00392EAB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соотношение средних цен первичных/</w:t>
            </w:r>
          </w:p>
          <w:p w:rsidR="00F6012A" w:rsidRPr="004C7DA7" w:rsidRDefault="00F6012A" w:rsidP="00392EAB">
            <w:pPr>
              <w:spacing w:after="0" w:line="240" w:lineRule="auto"/>
              <w:jc w:val="both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вторичных</w:t>
            </w:r>
          </w:p>
        </w:tc>
      </w:tr>
      <w:tr w:rsidR="00F6012A" w:rsidRPr="004C7DA7" w:rsidTr="00392EAB">
        <w:trPr>
          <w:trHeight w:val="600"/>
        </w:trPr>
        <w:tc>
          <w:tcPr>
            <w:tcW w:w="1812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</w:p>
        </w:tc>
        <w:tc>
          <w:tcPr>
            <w:tcW w:w="16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4C7DA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lang w:eastAsia="ru-RU"/>
              </w:rPr>
              <w:t xml:space="preserve">первичный </w:t>
            </w:r>
          </w:p>
          <w:p w:rsidR="00F6012A" w:rsidRPr="004C7DA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lang w:eastAsia="ru-RU"/>
              </w:rPr>
              <w:t>рынок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4C7DA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proofErr w:type="spellStart"/>
            <w:r w:rsidRPr="004C7DA7">
              <w:rPr>
                <w:rFonts w:ascii="Cambria" w:eastAsia="Times New Roman" w:hAnsi="Cambria" w:cs="Arial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4C7DA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proofErr w:type="spellStart"/>
            <w:r w:rsidRPr="004C7DA7">
              <w:rPr>
                <w:rFonts w:ascii="Cambria" w:eastAsia="Times New Roman" w:hAnsi="Cambria" w:cs="Arial"/>
                <w:b/>
                <w:bCs/>
                <w:lang w:eastAsia="ru-RU"/>
              </w:rPr>
              <w:t>вторичка</w:t>
            </w:r>
            <w:proofErr w:type="spellEnd"/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4C7DA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proofErr w:type="spellStart"/>
            <w:r w:rsidRPr="004C7DA7">
              <w:rPr>
                <w:rFonts w:ascii="Cambria" w:eastAsia="Times New Roman" w:hAnsi="Cambria" w:cs="Arial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4C7DA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proofErr w:type="spellStart"/>
            <w:r w:rsidRPr="004C7DA7">
              <w:rPr>
                <w:rFonts w:ascii="Cambria" w:eastAsia="Times New Roman" w:hAnsi="Cambria" w:cs="Arial"/>
                <w:b/>
                <w:bCs/>
                <w:lang w:eastAsia="ru-RU"/>
              </w:rPr>
              <w:t>вторичка</w:t>
            </w:r>
            <w:proofErr w:type="spellEnd"/>
          </w:p>
        </w:tc>
        <w:tc>
          <w:tcPr>
            <w:tcW w:w="164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color w:val="FFFFFF"/>
                <w:lang w:eastAsia="ru-RU"/>
              </w:rPr>
            </w:pPr>
          </w:p>
        </w:tc>
      </w:tr>
      <w:tr w:rsidR="00F6012A" w:rsidRPr="004C7DA7" w:rsidTr="00392EAB">
        <w:trPr>
          <w:trHeight w:val="600"/>
        </w:trPr>
        <w:tc>
          <w:tcPr>
            <w:tcW w:w="1812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698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11</w:t>
            </w:r>
          </w:p>
        </w:tc>
        <w:tc>
          <w:tcPr>
            <w:tcW w:w="1237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44,86</w:t>
            </w:r>
          </w:p>
        </w:tc>
        <w:tc>
          <w:tcPr>
            <w:tcW w:w="1228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57,41</w:t>
            </w:r>
          </w:p>
        </w:tc>
        <w:tc>
          <w:tcPr>
            <w:tcW w:w="1237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109%</w:t>
            </w:r>
          </w:p>
        </w:tc>
        <w:tc>
          <w:tcPr>
            <w:tcW w:w="1228" w:type="dxa"/>
            <w:shd w:val="clear" w:color="auto" w:fill="D3DFE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109%</w:t>
            </w:r>
          </w:p>
        </w:tc>
        <w:tc>
          <w:tcPr>
            <w:tcW w:w="1647" w:type="dxa"/>
            <w:shd w:val="clear" w:color="auto" w:fill="D3DFE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78%</w:t>
            </w:r>
          </w:p>
        </w:tc>
      </w:tr>
      <w:tr w:rsidR="00F6012A" w:rsidRPr="004C7DA7" w:rsidTr="00392EAB">
        <w:trPr>
          <w:trHeight w:val="600"/>
        </w:trPr>
        <w:tc>
          <w:tcPr>
            <w:tcW w:w="1812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6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4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43,07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57,23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105%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105%</w:t>
            </w:r>
          </w:p>
        </w:tc>
        <w:tc>
          <w:tcPr>
            <w:tcW w:w="1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75%</w:t>
            </w:r>
          </w:p>
        </w:tc>
      </w:tr>
      <w:tr w:rsidR="00F6012A" w:rsidRPr="004C7DA7" w:rsidTr="00392EAB">
        <w:trPr>
          <w:trHeight w:val="600"/>
        </w:trPr>
        <w:tc>
          <w:tcPr>
            <w:tcW w:w="1812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698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10</w:t>
            </w:r>
          </w:p>
        </w:tc>
        <w:tc>
          <w:tcPr>
            <w:tcW w:w="1237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39,30</w:t>
            </w:r>
          </w:p>
        </w:tc>
        <w:tc>
          <w:tcPr>
            <w:tcW w:w="1228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52,58</w:t>
            </w:r>
          </w:p>
        </w:tc>
        <w:tc>
          <w:tcPr>
            <w:tcW w:w="1237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96%</w:t>
            </w:r>
          </w:p>
        </w:tc>
        <w:tc>
          <w:tcPr>
            <w:tcW w:w="1228" w:type="dxa"/>
            <w:shd w:val="clear" w:color="auto" w:fill="D3DFE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96%</w:t>
            </w:r>
          </w:p>
        </w:tc>
        <w:tc>
          <w:tcPr>
            <w:tcW w:w="1647" w:type="dxa"/>
            <w:shd w:val="clear" w:color="auto" w:fill="D3DFE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75%</w:t>
            </w:r>
          </w:p>
        </w:tc>
      </w:tr>
      <w:tr w:rsidR="00F6012A" w:rsidRPr="004C7DA7" w:rsidTr="00392EAB">
        <w:trPr>
          <w:trHeight w:val="600"/>
        </w:trPr>
        <w:tc>
          <w:tcPr>
            <w:tcW w:w="1812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Заводский</w:t>
            </w:r>
          </w:p>
        </w:tc>
        <w:tc>
          <w:tcPr>
            <w:tcW w:w="16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42,83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44,53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105%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82%</w:t>
            </w:r>
          </w:p>
        </w:tc>
        <w:tc>
          <w:tcPr>
            <w:tcW w:w="1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96%</w:t>
            </w:r>
          </w:p>
        </w:tc>
      </w:tr>
      <w:tr w:rsidR="00F6012A" w:rsidRPr="004C7DA7" w:rsidTr="00392EAB">
        <w:trPr>
          <w:trHeight w:val="600"/>
        </w:trPr>
        <w:tc>
          <w:tcPr>
            <w:tcW w:w="1812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ФПК</w:t>
            </w:r>
          </w:p>
        </w:tc>
        <w:tc>
          <w:tcPr>
            <w:tcW w:w="1698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4</w:t>
            </w:r>
          </w:p>
        </w:tc>
        <w:tc>
          <w:tcPr>
            <w:tcW w:w="1237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45,88</w:t>
            </w:r>
          </w:p>
        </w:tc>
        <w:tc>
          <w:tcPr>
            <w:tcW w:w="1228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55,92</w:t>
            </w:r>
          </w:p>
        </w:tc>
        <w:tc>
          <w:tcPr>
            <w:tcW w:w="1237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112%</w:t>
            </w:r>
          </w:p>
        </w:tc>
        <w:tc>
          <w:tcPr>
            <w:tcW w:w="1228" w:type="dxa"/>
            <w:shd w:val="clear" w:color="auto" w:fill="D3DFE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102%</w:t>
            </w:r>
          </w:p>
        </w:tc>
        <w:tc>
          <w:tcPr>
            <w:tcW w:w="1647" w:type="dxa"/>
            <w:shd w:val="clear" w:color="auto" w:fill="D3DFE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82%</w:t>
            </w:r>
          </w:p>
        </w:tc>
      </w:tr>
      <w:tr w:rsidR="00F6012A" w:rsidRPr="004C7DA7" w:rsidTr="00392EAB">
        <w:trPr>
          <w:trHeight w:val="600"/>
        </w:trPr>
        <w:tc>
          <w:tcPr>
            <w:tcW w:w="1812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6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7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42,23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54,46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103%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100%</w:t>
            </w:r>
          </w:p>
        </w:tc>
        <w:tc>
          <w:tcPr>
            <w:tcW w:w="1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78%</w:t>
            </w:r>
          </w:p>
        </w:tc>
      </w:tr>
      <w:tr w:rsidR="00F6012A" w:rsidRPr="004C7DA7" w:rsidTr="00392EAB">
        <w:trPr>
          <w:trHeight w:val="600"/>
        </w:trPr>
        <w:tc>
          <w:tcPr>
            <w:tcW w:w="1812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698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3</w:t>
            </w:r>
          </w:p>
        </w:tc>
        <w:tc>
          <w:tcPr>
            <w:tcW w:w="1237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34,54</w:t>
            </w:r>
          </w:p>
        </w:tc>
        <w:tc>
          <w:tcPr>
            <w:tcW w:w="1228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42,69</w:t>
            </w:r>
          </w:p>
        </w:tc>
        <w:tc>
          <w:tcPr>
            <w:tcW w:w="1237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84%</w:t>
            </w:r>
          </w:p>
        </w:tc>
        <w:tc>
          <w:tcPr>
            <w:tcW w:w="1228" w:type="dxa"/>
            <w:shd w:val="clear" w:color="auto" w:fill="D3DFE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78%</w:t>
            </w:r>
          </w:p>
        </w:tc>
        <w:tc>
          <w:tcPr>
            <w:tcW w:w="1647" w:type="dxa"/>
            <w:shd w:val="clear" w:color="auto" w:fill="D3DFE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81%</w:t>
            </w:r>
          </w:p>
        </w:tc>
      </w:tr>
      <w:tr w:rsidR="00F6012A" w:rsidRPr="004C7DA7" w:rsidTr="00392EAB">
        <w:trPr>
          <w:trHeight w:val="600"/>
        </w:trPr>
        <w:tc>
          <w:tcPr>
            <w:tcW w:w="1812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4C7DA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6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9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36,04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52,82</w:t>
            </w:r>
          </w:p>
        </w:tc>
        <w:tc>
          <w:tcPr>
            <w:tcW w:w="12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88%</w:t>
            </w:r>
          </w:p>
        </w:tc>
        <w:tc>
          <w:tcPr>
            <w:tcW w:w="12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97%</w:t>
            </w:r>
          </w:p>
        </w:tc>
        <w:tc>
          <w:tcPr>
            <w:tcW w:w="1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68%</w:t>
            </w:r>
          </w:p>
        </w:tc>
      </w:tr>
      <w:tr w:rsidR="00F6012A" w:rsidRPr="004C7DA7" w:rsidTr="00392EAB">
        <w:trPr>
          <w:trHeight w:val="600"/>
        </w:trPr>
        <w:tc>
          <w:tcPr>
            <w:tcW w:w="1812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F6012A" w:rsidRPr="004C7DA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proofErr w:type="gramStart"/>
            <w:r w:rsidRPr="004C7DA7">
              <w:rPr>
                <w:rFonts w:ascii="Cambria" w:eastAsia="Times New Roman" w:hAnsi="Cambria" w:cs="Arial"/>
                <w:b/>
                <w:bCs/>
                <w:lang w:eastAsia="ru-RU"/>
              </w:rPr>
              <w:t>средняя</w:t>
            </w:r>
            <w:proofErr w:type="gramEnd"/>
            <w:r w:rsidRPr="004C7DA7">
              <w:rPr>
                <w:rFonts w:ascii="Cambria" w:eastAsia="Times New Roman" w:hAnsi="Cambria" w:cs="Arial"/>
                <w:b/>
                <w:bCs/>
                <w:lang w:eastAsia="ru-RU"/>
              </w:rPr>
              <w:t xml:space="preserve"> по городу</w:t>
            </w:r>
          </w:p>
        </w:tc>
        <w:tc>
          <w:tcPr>
            <w:tcW w:w="1698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  <w:b/>
                <w:bCs/>
              </w:rPr>
            </w:pPr>
            <w:r w:rsidRPr="004C7DA7">
              <w:rPr>
                <w:rFonts w:ascii="Cambria" w:hAnsi="Cambria" w:cs="Arial"/>
                <w:b/>
                <w:bCs/>
              </w:rPr>
              <w:t>49</w:t>
            </w:r>
          </w:p>
        </w:tc>
        <w:tc>
          <w:tcPr>
            <w:tcW w:w="1237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  <w:b/>
                <w:bCs/>
              </w:rPr>
            </w:pPr>
            <w:r w:rsidRPr="004C7DA7">
              <w:rPr>
                <w:rFonts w:ascii="Cambria" w:hAnsi="Cambria" w:cs="Arial"/>
                <w:b/>
                <w:bCs/>
              </w:rPr>
              <w:t>40,98</w:t>
            </w:r>
          </w:p>
        </w:tc>
        <w:tc>
          <w:tcPr>
            <w:tcW w:w="1228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  <w:b/>
                <w:bCs/>
              </w:rPr>
            </w:pPr>
            <w:r w:rsidRPr="004C7DA7">
              <w:rPr>
                <w:rFonts w:ascii="Cambria" w:hAnsi="Cambria" w:cs="Arial"/>
                <w:b/>
                <w:bCs/>
              </w:rPr>
              <w:t>54,61</w:t>
            </w:r>
          </w:p>
        </w:tc>
        <w:tc>
          <w:tcPr>
            <w:tcW w:w="1237" w:type="dxa"/>
            <w:shd w:val="clear" w:color="auto" w:fill="D3DFEE"/>
            <w:noWrap/>
            <w:vAlign w:val="center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 </w:t>
            </w:r>
          </w:p>
        </w:tc>
        <w:tc>
          <w:tcPr>
            <w:tcW w:w="1228" w:type="dxa"/>
            <w:shd w:val="clear" w:color="auto" w:fill="D3DFE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</w:rPr>
            </w:pPr>
            <w:r w:rsidRPr="004C7DA7">
              <w:rPr>
                <w:rFonts w:ascii="Cambria" w:hAnsi="Cambria" w:cs="Arial"/>
              </w:rPr>
              <w:t> </w:t>
            </w:r>
          </w:p>
        </w:tc>
        <w:tc>
          <w:tcPr>
            <w:tcW w:w="1647" w:type="dxa"/>
            <w:shd w:val="clear" w:color="auto" w:fill="D3DFEE"/>
            <w:noWrap/>
            <w:vAlign w:val="bottom"/>
            <w:hideMark/>
          </w:tcPr>
          <w:p w:rsidR="00F6012A" w:rsidRPr="004C7DA7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4C7DA7">
              <w:rPr>
                <w:rFonts w:ascii="Cambria" w:hAnsi="Cambria" w:cs="Arial"/>
                <w:b/>
              </w:rPr>
              <w:t>75%</w:t>
            </w:r>
          </w:p>
        </w:tc>
      </w:tr>
    </w:tbl>
    <w:p w:rsidR="00F6012A" w:rsidRPr="00A91048" w:rsidRDefault="00F6012A" w:rsidP="00F6012A">
      <w:pPr>
        <w:pStyle w:val="1"/>
        <w:rPr>
          <w:sz w:val="30"/>
          <w:szCs w:val="30"/>
          <w:lang w:eastAsia="ru-RU"/>
        </w:rPr>
      </w:pPr>
      <w:r w:rsidRPr="00B272C5">
        <w:rPr>
          <w:sz w:val="30"/>
          <w:szCs w:val="30"/>
          <w:lang w:eastAsia="ru-RU"/>
        </w:rPr>
        <w:t>9</w:t>
      </w:r>
      <w:r w:rsidRPr="00A91048">
        <w:rPr>
          <w:sz w:val="30"/>
          <w:szCs w:val="30"/>
          <w:lang w:eastAsia="ru-RU"/>
        </w:rPr>
        <w:t>. Зависимость средней цены 1 кв. м. от срока сдачи объекта.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Следующая диаграмма отображает структуру предложения новостроек в зависимости от срока сдачи объекта.  Если в 1 квартале 2014 года н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>аибольшая доля в выборке принадлеж</w:t>
      </w:r>
      <w:r>
        <w:rPr>
          <w:rFonts w:ascii="Times New Roman" w:hAnsi="Times New Roman"/>
          <w:noProof/>
          <w:sz w:val="24"/>
          <w:szCs w:val="24"/>
          <w:lang w:eastAsia="ru-RU"/>
        </w:rPr>
        <w:t>ала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объектам со сроком сдачи 4 квартал 2014 года </w:t>
      </w:r>
      <w:r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>), то в отчётном периоде доля таких объектов составляет всего 12% от общего объёма предложения.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2 квартала 2014 года в структуре предложения новостроек в сегменте массового жилья преобладают дома со сроком сдачи 4 квартал 2015 года (29%), квартальные изменения составили +7%. 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Второе место у домов со сроком сдачи </w:t>
      </w:r>
      <w:r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кв. 201</w:t>
      </w:r>
      <w:r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>
        <w:rPr>
          <w:rFonts w:ascii="Times New Roman" w:hAnsi="Times New Roman"/>
          <w:noProof/>
          <w:sz w:val="24"/>
          <w:szCs w:val="24"/>
          <w:lang w:eastAsia="ru-RU"/>
        </w:rPr>
        <w:t>(23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, квартальные изменения </w:t>
      </w:r>
      <w:r>
        <w:rPr>
          <w:rFonts w:ascii="Times New Roman" w:hAnsi="Times New Roman"/>
          <w:noProof/>
          <w:sz w:val="24"/>
          <w:szCs w:val="24"/>
          <w:lang w:eastAsia="ru-RU"/>
        </w:rPr>
        <w:t>+11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%. До конца 2014 года к сдаче в общей сложности запланировано </w:t>
      </w:r>
      <w:r>
        <w:rPr>
          <w:rFonts w:ascii="Times New Roman" w:hAnsi="Times New Roman"/>
          <w:noProof/>
          <w:sz w:val="24"/>
          <w:szCs w:val="24"/>
          <w:lang w:eastAsia="ru-RU"/>
        </w:rPr>
        <w:t>20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>% от общего количества предлагаемых к продаже</w:t>
      </w:r>
      <w:proofErr w:type="gramEnd"/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новостроек</w:t>
      </w:r>
      <w:r>
        <w:rPr>
          <w:rFonts w:ascii="Times New Roman" w:hAnsi="Times New Roman"/>
          <w:noProof/>
          <w:sz w:val="24"/>
          <w:szCs w:val="24"/>
          <w:lang w:eastAsia="ru-RU"/>
        </w:rPr>
        <w:t>, на 2015 год суммарно 68%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>Продолжает уменьшаться д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>оля сданных домов в общем объёме предложения</w:t>
      </w:r>
      <w:r>
        <w:rPr>
          <w:rFonts w:ascii="Times New Roman" w:hAnsi="Times New Roman"/>
          <w:noProof/>
          <w:sz w:val="24"/>
          <w:szCs w:val="24"/>
          <w:lang w:eastAsia="ru-RU"/>
        </w:rPr>
        <w:t>, во втором квартале она составила всего 2% (в количесвтееном выражении это всего 1 объект)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, это на </w:t>
      </w:r>
      <w:r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>% меньше</w:t>
      </w:r>
      <w:r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чем в предыдущем квартале.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Данный факт свидетельствует о том, что покупатели предпочитают приобретать квартиру ещё на стадии строительства, не боясь инвестировать в стройку.</w:t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94072" cy="3001357"/>
            <wp:effectExtent l="12428" t="6358" r="8350" b="2185"/>
            <wp:docPr id="16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6012A" w:rsidRDefault="00F6012A" w:rsidP="00F6012A">
      <w:pPr>
        <w:pStyle w:val="a9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следующей диаграмме представлена зависимость средней цены предложения 1 кв. м. строящегося жилья от срока сдачи объекта. 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Самая низкая цена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1 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>кв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м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в </w:t>
      </w:r>
      <w:r>
        <w:rPr>
          <w:rFonts w:ascii="Times New Roman" w:hAnsi="Times New Roman"/>
          <w:noProof/>
          <w:sz w:val="24"/>
          <w:szCs w:val="24"/>
          <w:lang w:eastAsia="ru-RU"/>
        </w:rPr>
        <w:t>строящихся домах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со сроком сдачи </w:t>
      </w:r>
      <w:r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кв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г</w:t>
      </w:r>
      <w:r>
        <w:rPr>
          <w:rFonts w:ascii="Times New Roman" w:hAnsi="Times New Roman"/>
          <w:noProof/>
          <w:sz w:val="24"/>
          <w:szCs w:val="24"/>
          <w:lang w:eastAsia="ru-RU"/>
        </w:rPr>
        <w:t>ода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noProof/>
          <w:sz w:val="24"/>
          <w:szCs w:val="24"/>
          <w:lang w:eastAsia="ru-RU"/>
        </w:rPr>
        <w:t>38,47 тыс. руб..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Наибольшее значение данного показателя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сданном доме ул. Тухачевского, 49б 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– </w:t>
      </w:r>
      <w:r>
        <w:rPr>
          <w:rFonts w:ascii="Times New Roman" w:hAnsi="Times New Roman"/>
          <w:noProof/>
          <w:sz w:val="24"/>
          <w:szCs w:val="24"/>
          <w:lang w:eastAsia="ru-RU"/>
        </w:rPr>
        <w:t>52,14</w:t>
      </w:r>
      <w:r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тыс.руб./кв.м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На втором месте новостройки со сроком сдачи во 2 и 3 квартале 2014 года.  </w:t>
      </w:r>
    </w:p>
    <w:p w:rsidR="00F6012A" w:rsidRDefault="00F6012A" w:rsidP="00F6012A">
      <w:pPr>
        <w:pStyle w:val="a9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46092" cy="2746629"/>
            <wp:effectExtent l="12192" t="6096" r="4191" b="0"/>
            <wp:docPr id="1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6012A" w:rsidRPr="00A91048" w:rsidRDefault="00F6012A" w:rsidP="00F6012A">
      <w:pPr>
        <w:pStyle w:val="1"/>
        <w:rPr>
          <w:sz w:val="30"/>
          <w:szCs w:val="30"/>
          <w:lang w:eastAsia="ru-RU"/>
        </w:rPr>
      </w:pPr>
      <w:r w:rsidRPr="00B272C5">
        <w:rPr>
          <w:sz w:val="30"/>
          <w:szCs w:val="30"/>
          <w:lang w:eastAsia="ru-RU"/>
        </w:rPr>
        <w:t>10</w:t>
      </w:r>
      <w:r w:rsidRPr="00A91048">
        <w:rPr>
          <w:sz w:val="30"/>
          <w:szCs w:val="30"/>
          <w:lang w:eastAsia="ru-RU"/>
        </w:rPr>
        <w:t>. Зависимость средней цены 1 кв. м. от этапа строительства.</w:t>
      </w:r>
    </w:p>
    <w:p w:rsidR="00F6012A" w:rsidRDefault="00F6012A" w:rsidP="00F6012A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Средние цены предложения </w:t>
      </w:r>
      <w:r>
        <w:rPr>
          <w:rFonts w:ascii="Times New Roman" w:hAnsi="Times New Roman"/>
          <w:noProof/>
          <w:sz w:val="24"/>
          <w:szCs w:val="24"/>
          <w:lang w:eastAsia="ru-RU"/>
        </w:rPr>
        <w:t>1 кв.м</w:t>
      </w:r>
      <w:r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по этапам строительства по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итогам 2 квартала </w:t>
      </w:r>
      <w:r w:rsidRPr="00733AE1">
        <w:rPr>
          <w:rFonts w:ascii="Times New Roman" w:hAnsi="Times New Roman"/>
          <w:noProof/>
          <w:sz w:val="24"/>
          <w:szCs w:val="24"/>
          <w:lang w:eastAsia="ru-RU"/>
        </w:rPr>
        <w:t>201</w:t>
      </w:r>
      <w:r w:rsidRPr="007F7A6C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г. представлены ниже в </w:t>
      </w:r>
      <w:r>
        <w:rPr>
          <w:rFonts w:ascii="Times New Roman" w:hAnsi="Times New Roman"/>
          <w:noProof/>
          <w:sz w:val="24"/>
          <w:szCs w:val="24"/>
          <w:lang w:eastAsia="ru-RU"/>
        </w:rPr>
        <w:t>на диаграмме</w:t>
      </w:r>
      <w:r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>Самая высокая цена квадратного метра,</w:t>
      </w:r>
      <w:r w:rsidRPr="008A46D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по-прежнему, в новостройках «на сдаче» – 46,26 тыс. руб, что объясняется дефицитом предложения подобных объектов (обычно квартиры  в строящихся домах разбрают ещё на стадии строительства). Самая низкая цена предложения квадратного метра – в новостройках на стадии возведения стен – 39,5 тыс.руб.. Высокий уровень цен в новостройках на стадии подготовительных работ и фундамента (41,6 тыс.руб./кв.м)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объясняется отсутствием конкуренции в местах застройки и желанием застройщика продать по максимальной цене (в условиях нерастущего рынка).</w:t>
      </w:r>
    </w:p>
    <w:p w:rsidR="00F6012A" w:rsidRPr="00972B33" w:rsidRDefault="00F6012A" w:rsidP="00F6012A">
      <w:pPr>
        <w:ind w:firstLine="708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99648" cy="2746629"/>
            <wp:effectExtent l="12192" t="6096" r="7810" b="0"/>
            <wp:docPr id="1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6012A" w:rsidRDefault="00F6012A" w:rsidP="00F6012A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Далее в таблице представлены квартальные изменения средней цены  предложения 1 кв. м в новостройках в зависимости от этапа строительства. </w:t>
      </w:r>
      <w:r w:rsidRPr="002050A3">
        <w:rPr>
          <w:rFonts w:ascii="Times New Roman" w:hAnsi="Times New Roman"/>
          <w:noProof/>
          <w:sz w:val="24"/>
          <w:szCs w:val="24"/>
          <w:lang w:eastAsia="ru-RU"/>
        </w:rPr>
        <w:t>Отрицательн</w:t>
      </w:r>
      <w:r>
        <w:rPr>
          <w:rFonts w:ascii="Times New Roman" w:hAnsi="Times New Roman"/>
          <w:noProof/>
          <w:sz w:val="24"/>
          <w:szCs w:val="24"/>
          <w:lang w:eastAsia="ru-RU"/>
        </w:rPr>
        <w:t>ая</w:t>
      </w:r>
      <w:r w:rsidRPr="002050A3">
        <w:rPr>
          <w:rFonts w:ascii="Times New Roman" w:hAnsi="Times New Roman"/>
          <w:noProof/>
          <w:sz w:val="24"/>
          <w:szCs w:val="24"/>
          <w:lang w:eastAsia="ru-RU"/>
        </w:rPr>
        <w:t xml:space="preserve"> динамик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2050A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зафиксирована в сегментах на стадии «отделочных работ» (-2,5%) и на стадии возведения стен (-6%).</w:t>
      </w:r>
      <w:r w:rsidRPr="002050A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Заметно выросла средняя цена предложения в объектах, находящихся на сдаче (19%) и на стадии фундамента (14%). Такие значительные колебания объяснятются не ростом цен, а структурными сдвигами (появлением новых объектов в выборке).</w:t>
      </w:r>
    </w:p>
    <w:p w:rsidR="00F6012A" w:rsidRDefault="00F6012A" w:rsidP="00F6012A">
      <w:pPr>
        <w:spacing w:after="0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F6012A" w:rsidRPr="002050A3" w:rsidRDefault="00F6012A" w:rsidP="00F6012A">
      <w:pPr>
        <w:spacing w:after="0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2050A3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Изменения средней цены предложения 1 кв. м в зависимости от этапа строительства</w:t>
      </w:r>
    </w:p>
    <w:tbl>
      <w:tblPr>
        <w:tblW w:w="96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3369"/>
        <w:gridCol w:w="2480"/>
        <w:gridCol w:w="2045"/>
        <w:gridCol w:w="1712"/>
      </w:tblGrid>
      <w:tr w:rsidR="00F6012A" w:rsidRPr="00D67713" w:rsidTr="00392EAB">
        <w:trPr>
          <w:trHeight w:val="255"/>
        </w:trPr>
        <w:tc>
          <w:tcPr>
            <w:tcW w:w="336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6012A" w:rsidRPr="00D67713" w:rsidRDefault="00F6012A" w:rsidP="00392EAB">
            <w:pPr>
              <w:contextualSpacing/>
              <w:jc w:val="center"/>
              <w:rPr>
                <w:rFonts w:ascii="Cambria" w:hAnsi="Cambria"/>
                <w:b/>
                <w:bCs/>
                <w:noProof/>
                <w:color w:val="FFFFFF"/>
                <w:lang w:eastAsia="ru-RU"/>
              </w:rPr>
            </w:pPr>
            <w:r w:rsidRPr="00D67713">
              <w:rPr>
                <w:rFonts w:ascii="Cambria" w:hAnsi="Cambria"/>
                <w:b/>
                <w:bCs/>
                <w:noProof/>
                <w:color w:val="FFFFFF"/>
                <w:lang w:eastAsia="ru-RU"/>
              </w:rPr>
              <w:t>Этап</w:t>
            </w:r>
          </w:p>
        </w:tc>
        <w:tc>
          <w:tcPr>
            <w:tcW w:w="452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6012A" w:rsidRPr="00D67713" w:rsidRDefault="00F6012A" w:rsidP="00392EAB">
            <w:pPr>
              <w:contextualSpacing/>
              <w:jc w:val="center"/>
              <w:rPr>
                <w:rFonts w:ascii="Cambria" w:hAnsi="Cambria"/>
                <w:b/>
                <w:bCs/>
                <w:noProof/>
                <w:color w:val="FFFFFF"/>
                <w:lang w:eastAsia="ru-RU"/>
              </w:rPr>
            </w:pPr>
            <w:r w:rsidRPr="00D67713">
              <w:rPr>
                <w:rFonts w:ascii="Cambria" w:hAnsi="Cambria"/>
                <w:b/>
                <w:bCs/>
                <w:noProof/>
                <w:color w:val="FFFFFF"/>
                <w:lang w:eastAsia="ru-RU"/>
              </w:rPr>
              <w:t>Средняя цена 1 кв.м</w:t>
            </w:r>
            <w:r>
              <w:rPr>
                <w:rFonts w:ascii="Cambria" w:hAnsi="Cambria"/>
                <w:b/>
                <w:bCs/>
                <w:noProof/>
                <w:color w:val="FFFFFF"/>
                <w:lang w:eastAsia="ru-RU"/>
              </w:rPr>
              <w:t>, тыс. руб.</w:t>
            </w:r>
          </w:p>
        </w:tc>
        <w:tc>
          <w:tcPr>
            <w:tcW w:w="171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6012A" w:rsidRPr="00D67713" w:rsidRDefault="00F6012A" w:rsidP="00392EAB">
            <w:pPr>
              <w:contextualSpacing/>
              <w:jc w:val="center"/>
              <w:rPr>
                <w:rFonts w:ascii="Cambria" w:hAnsi="Cambria"/>
                <w:b/>
                <w:bCs/>
                <w:noProof/>
                <w:color w:val="FFFFFF"/>
                <w:lang w:eastAsia="ru-RU"/>
              </w:rPr>
            </w:pPr>
            <w:r w:rsidRPr="00D67713">
              <w:rPr>
                <w:rFonts w:ascii="Cambria" w:hAnsi="Cambria"/>
                <w:b/>
                <w:bCs/>
                <w:noProof/>
                <w:color w:val="FFFFFF"/>
                <w:lang w:eastAsia="ru-RU"/>
              </w:rPr>
              <w:t>Квартальный прирост</w:t>
            </w:r>
            <w:r>
              <w:rPr>
                <w:rFonts w:ascii="Cambria" w:hAnsi="Cambria"/>
                <w:b/>
                <w:bCs/>
                <w:noProof/>
                <w:color w:val="FFFFFF"/>
                <w:lang w:eastAsia="ru-RU"/>
              </w:rPr>
              <w:t>, в %</w:t>
            </w:r>
          </w:p>
        </w:tc>
      </w:tr>
      <w:tr w:rsidR="00F6012A" w:rsidRPr="00D67713" w:rsidTr="00392EAB">
        <w:trPr>
          <w:trHeight w:val="255"/>
        </w:trPr>
        <w:tc>
          <w:tcPr>
            <w:tcW w:w="3369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F6012A" w:rsidRPr="00D67713" w:rsidRDefault="00F6012A" w:rsidP="00392EAB">
            <w:pPr>
              <w:contextualSpacing/>
              <w:jc w:val="center"/>
              <w:rPr>
                <w:rFonts w:ascii="Cambria" w:hAnsi="Cambria"/>
                <w:b/>
                <w:bCs/>
                <w:noProof/>
                <w:color w:val="FFFFFF"/>
                <w:lang w:eastAsia="ru-RU"/>
              </w:rPr>
            </w:pP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D67713" w:rsidRDefault="00F6012A" w:rsidP="00392E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D67713">
              <w:rPr>
                <w:b/>
                <w:bCs/>
              </w:rPr>
              <w:t xml:space="preserve"> кв. 201</w:t>
            </w:r>
            <w:r>
              <w:rPr>
                <w:b/>
                <w:bCs/>
              </w:rPr>
              <w:t>4</w:t>
            </w:r>
            <w:r w:rsidRPr="00D67713">
              <w:rPr>
                <w:b/>
                <w:bCs/>
              </w:rPr>
              <w:t xml:space="preserve"> года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D67713" w:rsidRDefault="00F6012A" w:rsidP="00392E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D67713">
              <w:rPr>
                <w:b/>
                <w:bCs/>
              </w:rPr>
              <w:t xml:space="preserve"> кв. 201</w:t>
            </w:r>
            <w:r>
              <w:rPr>
                <w:b/>
                <w:bCs/>
              </w:rPr>
              <w:t>4</w:t>
            </w:r>
            <w:r w:rsidRPr="00D67713">
              <w:rPr>
                <w:b/>
                <w:bCs/>
              </w:rPr>
              <w:t xml:space="preserve"> года</w:t>
            </w:r>
          </w:p>
        </w:tc>
        <w:tc>
          <w:tcPr>
            <w:tcW w:w="171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6012A" w:rsidRPr="00D67713" w:rsidRDefault="00F6012A" w:rsidP="00392EAB">
            <w:pPr>
              <w:contextualSpacing/>
              <w:jc w:val="center"/>
              <w:rPr>
                <w:rFonts w:ascii="Cambria" w:hAnsi="Cambria"/>
                <w:b/>
                <w:noProof/>
                <w:color w:val="FFFFFF"/>
                <w:lang w:eastAsia="ru-RU"/>
              </w:rPr>
            </w:pPr>
          </w:p>
        </w:tc>
      </w:tr>
      <w:tr w:rsidR="00F6012A" w:rsidRPr="00D67713" w:rsidTr="00392EAB"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F6012A" w:rsidRPr="008B1B03" w:rsidRDefault="00F6012A" w:rsidP="00392EAB">
            <w:pPr>
              <w:contextualSpacing/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</w:pPr>
            <w:r w:rsidRPr="008B1B03"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t>На сдаче</w:t>
            </w:r>
          </w:p>
        </w:tc>
        <w:tc>
          <w:tcPr>
            <w:tcW w:w="2480" w:type="dxa"/>
            <w:shd w:val="clear" w:color="auto" w:fill="D3DFE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 w:rsidRPr="00F566AD">
              <w:rPr>
                <w:rFonts w:cs="Arial"/>
                <w:sz w:val="24"/>
                <w:szCs w:val="24"/>
              </w:rPr>
              <w:t>38,6</w:t>
            </w:r>
          </w:p>
        </w:tc>
        <w:tc>
          <w:tcPr>
            <w:tcW w:w="2045" w:type="dxa"/>
            <w:shd w:val="clear" w:color="auto" w:fill="D3DFE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46,26</w:t>
            </w:r>
          </w:p>
        </w:tc>
        <w:tc>
          <w:tcPr>
            <w:tcW w:w="1712" w:type="dxa"/>
            <w:shd w:val="clear" w:color="auto" w:fill="D3DFE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19</w:t>
            </w:r>
          </w:p>
        </w:tc>
      </w:tr>
      <w:tr w:rsidR="00F6012A" w:rsidRPr="00D67713" w:rsidTr="00392EAB">
        <w:tc>
          <w:tcPr>
            <w:tcW w:w="3369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F6012A" w:rsidRPr="008B1B03" w:rsidRDefault="00F6012A" w:rsidP="00392EAB">
            <w:pPr>
              <w:contextualSpacing/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</w:pPr>
            <w:r w:rsidRPr="008B1B03"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t>Отделочные работы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 w:rsidRPr="00F566AD">
              <w:rPr>
                <w:rFonts w:cs="Arial"/>
                <w:sz w:val="24"/>
                <w:szCs w:val="24"/>
              </w:rPr>
              <w:t>43,2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42,09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-2,5</w:t>
            </w:r>
          </w:p>
        </w:tc>
      </w:tr>
      <w:tr w:rsidR="00F6012A" w:rsidRPr="00D67713" w:rsidTr="00392EAB"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F6012A" w:rsidRPr="008B1B03" w:rsidRDefault="00F6012A" w:rsidP="00392EAB">
            <w:pPr>
              <w:contextualSpacing/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</w:pPr>
            <w:r w:rsidRPr="008B1B03"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t>Коробка готова</w:t>
            </w:r>
          </w:p>
        </w:tc>
        <w:tc>
          <w:tcPr>
            <w:tcW w:w="2480" w:type="dxa"/>
            <w:shd w:val="clear" w:color="auto" w:fill="D3DFE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 w:rsidRPr="00F566AD">
              <w:rPr>
                <w:rFonts w:cs="Arial"/>
                <w:sz w:val="24"/>
                <w:szCs w:val="24"/>
              </w:rPr>
              <w:t>38,6</w:t>
            </w:r>
          </w:p>
        </w:tc>
        <w:tc>
          <w:tcPr>
            <w:tcW w:w="2045" w:type="dxa"/>
            <w:shd w:val="clear" w:color="auto" w:fill="D3DFE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н</w:t>
            </w:r>
            <w:proofErr w:type="spellEnd"/>
            <w:r>
              <w:rPr>
                <w:rFonts w:cs="Arial"/>
                <w:sz w:val="24"/>
                <w:szCs w:val="24"/>
              </w:rPr>
              <w:t>/</w:t>
            </w:r>
            <w:proofErr w:type="spellStart"/>
            <w:r>
              <w:rPr>
                <w:rFonts w:cs="Arial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1712" w:type="dxa"/>
            <w:shd w:val="clear" w:color="auto" w:fill="D3DFE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н</w:t>
            </w:r>
            <w:proofErr w:type="spellEnd"/>
            <w:r>
              <w:rPr>
                <w:rFonts w:cs="Arial"/>
                <w:sz w:val="24"/>
                <w:szCs w:val="24"/>
              </w:rPr>
              <w:t>/</w:t>
            </w:r>
            <w:proofErr w:type="spellStart"/>
            <w:r>
              <w:rPr>
                <w:rFonts w:cs="Arial"/>
                <w:sz w:val="24"/>
                <w:szCs w:val="24"/>
              </w:rPr>
              <w:t>д</w:t>
            </w:r>
            <w:proofErr w:type="spellEnd"/>
          </w:p>
        </w:tc>
      </w:tr>
      <w:tr w:rsidR="00F6012A" w:rsidRPr="00D67713" w:rsidTr="00392EAB">
        <w:tc>
          <w:tcPr>
            <w:tcW w:w="3369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F6012A" w:rsidRPr="008B1B03" w:rsidRDefault="00F6012A" w:rsidP="00392EAB">
            <w:pPr>
              <w:contextualSpacing/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</w:pPr>
            <w:r w:rsidRPr="008B1B03"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t>Возведение стен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 w:rsidRPr="00F566AD">
              <w:rPr>
                <w:rFonts w:cs="Arial"/>
                <w:sz w:val="24"/>
                <w:szCs w:val="24"/>
              </w:rPr>
              <w:t>41,3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39,03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-6</w:t>
            </w:r>
          </w:p>
        </w:tc>
      </w:tr>
      <w:tr w:rsidR="00F6012A" w:rsidRPr="00D67713" w:rsidTr="00392EAB"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F6012A" w:rsidRPr="008B1B03" w:rsidRDefault="00F6012A" w:rsidP="00392EAB">
            <w:pPr>
              <w:contextualSpacing/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</w:pPr>
            <w:r w:rsidRPr="008B1B03"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t>Фундамент</w:t>
            </w:r>
          </w:p>
        </w:tc>
        <w:tc>
          <w:tcPr>
            <w:tcW w:w="2480" w:type="dxa"/>
            <w:shd w:val="clear" w:color="auto" w:fill="D3DFE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 w:rsidRPr="00F566AD">
              <w:rPr>
                <w:rFonts w:cs="Arial"/>
                <w:sz w:val="24"/>
                <w:szCs w:val="24"/>
              </w:rPr>
              <w:t>36,6</w:t>
            </w:r>
          </w:p>
        </w:tc>
        <w:tc>
          <w:tcPr>
            <w:tcW w:w="2045" w:type="dxa"/>
            <w:shd w:val="clear" w:color="auto" w:fill="D3DFE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41,63</w:t>
            </w:r>
          </w:p>
        </w:tc>
        <w:tc>
          <w:tcPr>
            <w:tcW w:w="1712" w:type="dxa"/>
            <w:shd w:val="clear" w:color="auto" w:fill="D3DFE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13,74</w:t>
            </w:r>
          </w:p>
        </w:tc>
      </w:tr>
      <w:tr w:rsidR="00F6012A" w:rsidRPr="00D67713" w:rsidTr="00392EAB"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:rsidR="00F6012A" w:rsidRPr="008B1B03" w:rsidRDefault="00F6012A" w:rsidP="00392EAB">
            <w:pPr>
              <w:contextualSpacing/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</w:pPr>
            <w:r w:rsidRPr="008B1B03">
              <w:rPr>
                <w:rFonts w:ascii="Cambria" w:hAnsi="Cambria"/>
                <w:b/>
                <w:bCs/>
                <w:noProof/>
                <w:color w:val="FFFFFF"/>
                <w:sz w:val="24"/>
                <w:szCs w:val="24"/>
                <w:lang w:eastAsia="ru-RU"/>
              </w:rPr>
              <w:t>Подготовительные работы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 w:rsidRPr="00F566AD">
              <w:rPr>
                <w:rFonts w:cs="Arial"/>
                <w:sz w:val="24"/>
                <w:szCs w:val="24"/>
              </w:rPr>
              <w:t>39,5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41,92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6012A" w:rsidRPr="00F566AD" w:rsidRDefault="00F6012A" w:rsidP="00392EA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6,1</w:t>
            </w:r>
          </w:p>
        </w:tc>
      </w:tr>
    </w:tbl>
    <w:p w:rsidR="00F6012A" w:rsidRPr="00A91048" w:rsidRDefault="00F6012A" w:rsidP="00F6012A">
      <w:pPr>
        <w:pStyle w:val="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1</w:t>
      </w:r>
      <w:r w:rsidRPr="00B272C5">
        <w:rPr>
          <w:noProof/>
          <w:sz w:val="32"/>
          <w:szCs w:val="32"/>
          <w:lang w:eastAsia="ru-RU"/>
        </w:rPr>
        <w:t>1</w:t>
      </w:r>
      <w:r w:rsidRPr="00A91048">
        <w:rPr>
          <w:noProof/>
          <w:sz w:val="32"/>
          <w:szCs w:val="32"/>
          <w:lang w:eastAsia="ru-RU"/>
        </w:rPr>
        <w:t xml:space="preserve">. Зависимость средней цены 1 кв. м. от класса </w:t>
      </w:r>
      <w:r>
        <w:rPr>
          <w:noProof/>
          <w:sz w:val="32"/>
          <w:szCs w:val="32"/>
          <w:lang w:eastAsia="ru-RU"/>
        </w:rPr>
        <w:t>качества</w:t>
      </w:r>
      <w:r w:rsidRPr="00A91048">
        <w:rPr>
          <w:noProof/>
          <w:sz w:val="32"/>
          <w:szCs w:val="32"/>
          <w:lang w:eastAsia="ru-RU"/>
        </w:rPr>
        <w:t>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 xml:space="preserve">При сохранении объёма предложения новостроек в сегменте массового жилья в выборке произошли структурные измения в зависимости от класса качества: доля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объектов, относящихся к комфорт-классу, увеличилась на 4% и составила в июне 2014 года 58%. Одля новостроек класса экном-стандарт снизилась за квартал на 6%, в свою очередь доля малогабаритного жилья увеличилась на  2%. Таким, образом, можно не опасаться перенасыщения рынка предложением</w:t>
      </w:r>
      <w:proofErr w:type="gramEnd"/>
      <w:r>
        <w:rPr>
          <w:rFonts w:ascii="Times New Roman" w:hAnsi="Times New Roman"/>
          <w:noProof/>
          <w:sz w:val="24"/>
          <w:szCs w:val="24"/>
          <w:lang w:eastAsia="ru-RU"/>
        </w:rPr>
        <w:t xml:space="preserve"> маленьких по площади квартир, в ближайшее время дефицит просторного качественного жилья в Кемерово не грозит.</w:t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65726" cy="2746629"/>
            <wp:effectExtent l="12192" t="6096" r="8382" b="0"/>
            <wp:docPr id="1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 xml:space="preserve">Закономерно, что самым дорогим сегментом массового жилья по цене квадратного метра является комфорт-класс – 42,24 тыс. руб./кв.м, на втором месте эконом-стандарт – 39,7 тыс. руб./кв.м, и самая низкая цена в классе малогабаритного жилья – 34,71 тыс. руб./кв.м. </w:t>
      </w:r>
      <w:proofErr w:type="gramEnd"/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тех сегментах, где наблюдалось увеличение доли в структуре предложения, зафиксировано снижение средней цены квадратного метра: в сегменте малогабаритного жилья (0,8%) и в сегменте «комфорт-класса» (-2,3%). И наоборот, эконом-стандарт уменьшил свою долю, но при этом средняя цена квадрата подорожала  (+2,5%).</w:t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19244" cy="2925699"/>
            <wp:effectExtent l="12192" t="6096" r="7239" b="1905"/>
            <wp:docPr id="20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Анализ объёма предложения с помощью метода исключения структурных сдвигов  корректирует полученные данные: если брать во внимание только те объекты, которые </w:t>
      </w:r>
      <w:r>
        <w:rPr>
          <w:rFonts w:ascii="Times New Roman" w:hAnsi="Times New Roman"/>
          <w:sz w:val="24"/>
          <w:szCs w:val="24"/>
        </w:rPr>
        <w:lastRenderedPageBreak/>
        <w:t>продавались как во 2 квартале 2013 года, так и в 1 квартале 2014 года, то все сегменты демонстрируют незначительный положительный прирост в пределах 1%. Таким образом, понижение показателей средней цены в сегменте «</w:t>
      </w:r>
      <w:proofErr w:type="spellStart"/>
      <w:r>
        <w:rPr>
          <w:rFonts w:ascii="Times New Roman" w:hAnsi="Times New Roman"/>
          <w:sz w:val="24"/>
          <w:szCs w:val="24"/>
        </w:rPr>
        <w:t>комфорт-класса</w:t>
      </w:r>
      <w:proofErr w:type="spellEnd"/>
      <w:r>
        <w:rPr>
          <w:rFonts w:ascii="Times New Roman" w:hAnsi="Times New Roman"/>
          <w:sz w:val="24"/>
          <w:szCs w:val="24"/>
        </w:rPr>
        <w:t>» и повышение в сегменте «эконом-стандарт» произошло за</w:t>
      </w:r>
      <w:proofErr w:type="gramEnd"/>
      <w:r>
        <w:rPr>
          <w:rFonts w:ascii="Times New Roman" w:hAnsi="Times New Roman"/>
          <w:sz w:val="24"/>
          <w:szCs w:val="24"/>
        </w:rPr>
        <w:t xml:space="preserve"> счёт выхода на рынок новых объектов.</w:t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98277" cy="2756154"/>
            <wp:effectExtent l="12192" t="6096" r="4381" b="0"/>
            <wp:docPr id="2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6012A" w:rsidRDefault="00F6012A" w:rsidP="00F6012A">
      <w:pPr>
        <w:pStyle w:val="a9"/>
        <w:ind w:left="0" w:firstLine="708"/>
        <w:jc w:val="center"/>
        <w:rPr>
          <w:rFonts w:ascii="Times New Roman" w:hAnsi="Times New Roman"/>
          <w:sz w:val="24"/>
          <w:szCs w:val="24"/>
        </w:rPr>
      </w:pP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2 квартала 2014 года с</w:t>
      </w:r>
      <w:r w:rsidRPr="008C2637">
        <w:rPr>
          <w:rFonts w:ascii="Times New Roman" w:hAnsi="Times New Roman"/>
          <w:sz w:val="24"/>
          <w:szCs w:val="24"/>
        </w:rPr>
        <w:t>амые дорогие квартиры продаются в Центральном, Ленинском районах и на ФПК. В удалённых от центра города районах (Кедровке, Кировском, Лесной Поляне) можно купить жильё высокого качества по самой низкой цене – 3</w:t>
      </w:r>
      <w:r>
        <w:rPr>
          <w:rFonts w:ascii="Times New Roman" w:hAnsi="Times New Roman"/>
          <w:sz w:val="24"/>
          <w:szCs w:val="24"/>
        </w:rPr>
        <w:t>4</w:t>
      </w:r>
      <w:r w:rsidRPr="008C2637">
        <w:rPr>
          <w:rFonts w:ascii="Times New Roman" w:hAnsi="Times New Roman"/>
          <w:sz w:val="24"/>
          <w:szCs w:val="24"/>
        </w:rPr>
        <w:t>000-36000 руб./кв.м</w:t>
      </w:r>
      <w:proofErr w:type="gramStart"/>
      <w:r w:rsidRPr="008C263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</w:t>
      </w:r>
      <w:r w:rsidRPr="008C2637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tbl>
      <w:tblPr>
        <w:tblW w:w="891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2280"/>
        <w:gridCol w:w="1381"/>
        <w:gridCol w:w="789"/>
        <w:gridCol w:w="1075"/>
        <w:gridCol w:w="1189"/>
        <w:gridCol w:w="1064"/>
        <w:gridCol w:w="1134"/>
      </w:tblGrid>
      <w:tr w:rsidR="00F6012A" w:rsidRPr="007E3417" w:rsidTr="00392EAB">
        <w:trPr>
          <w:trHeight w:val="600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7E341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Класс  качества</w:t>
            </w:r>
          </w:p>
        </w:tc>
        <w:tc>
          <w:tcPr>
            <w:tcW w:w="217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7E341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малогабаритное жильё</w:t>
            </w:r>
          </w:p>
        </w:tc>
        <w:tc>
          <w:tcPr>
            <w:tcW w:w="226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7E341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эконом-стандарт</w:t>
            </w:r>
          </w:p>
        </w:tc>
        <w:tc>
          <w:tcPr>
            <w:tcW w:w="219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F6012A" w:rsidRPr="007E341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комфорт-класс</w:t>
            </w:r>
          </w:p>
        </w:tc>
      </w:tr>
      <w:tr w:rsidR="00F6012A" w:rsidRPr="007E3417" w:rsidTr="00392EAB">
        <w:trPr>
          <w:trHeight w:val="600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F6012A" w:rsidRPr="007E341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</w:p>
        </w:tc>
        <w:tc>
          <w:tcPr>
            <w:tcW w:w="1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lang w:eastAsia="ru-RU"/>
              </w:rPr>
              <w:t>кол-во</w:t>
            </w:r>
          </w:p>
        </w:tc>
        <w:tc>
          <w:tcPr>
            <w:tcW w:w="7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lang w:eastAsia="ru-RU"/>
              </w:rPr>
              <w:t>цена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lang w:eastAsia="ru-RU"/>
              </w:rPr>
              <w:t>кол-во</w:t>
            </w:r>
          </w:p>
        </w:tc>
        <w:tc>
          <w:tcPr>
            <w:tcW w:w="11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lang w:eastAsia="ru-RU"/>
              </w:rPr>
              <w:t>цена</w:t>
            </w:r>
          </w:p>
        </w:tc>
        <w:tc>
          <w:tcPr>
            <w:tcW w:w="1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lang w:eastAsia="ru-RU"/>
              </w:rPr>
              <w:t>кол-во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lang w:eastAsia="ru-RU"/>
              </w:rPr>
              <w:t>цена</w:t>
            </w:r>
          </w:p>
        </w:tc>
      </w:tr>
      <w:tr w:rsidR="00F6012A" w:rsidRPr="007E3417" w:rsidTr="00392EAB">
        <w:trPr>
          <w:trHeight w:val="600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F6012A" w:rsidRPr="007E341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381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789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1075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1</w:t>
            </w:r>
          </w:p>
        </w:tc>
        <w:tc>
          <w:tcPr>
            <w:tcW w:w="1189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43,32</w:t>
            </w:r>
          </w:p>
        </w:tc>
        <w:tc>
          <w:tcPr>
            <w:tcW w:w="1064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9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45,09</w:t>
            </w:r>
          </w:p>
        </w:tc>
      </w:tr>
      <w:tr w:rsidR="00F6012A" w:rsidRPr="007E3417" w:rsidTr="00392EAB">
        <w:trPr>
          <w:trHeight w:val="600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F6012A" w:rsidRPr="007E341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7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3</w:t>
            </w:r>
          </w:p>
        </w:tc>
        <w:tc>
          <w:tcPr>
            <w:tcW w:w="11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43,21</w:t>
            </w:r>
          </w:p>
        </w:tc>
        <w:tc>
          <w:tcPr>
            <w:tcW w:w="1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43,5</w:t>
            </w:r>
          </w:p>
        </w:tc>
      </w:tr>
      <w:tr w:rsidR="00F6012A" w:rsidRPr="007E3417" w:rsidTr="00392EAB">
        <w:trPr>
          <w:trHeight w:val="600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F6012A" w:rsidRPr="007E341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381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789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1075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6</w:t>
            </w:r>
          </w:p>
        </w:tc>
        <w:tc>
          <w:tcPr>
            <w:tcW w:w="1189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38,95</w:t>
            </w:r>
          </w:p>
        </w:tc>
        <w:tc>
          <w:tcPr>
            <w:tcW w:w="1064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4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39,82</w:t>
            </w:r>
          </w:p>
        </w:tc>
      </w:tr>
      <w:tr w:rsidR="00F6012A" w:rsidRPr="007E3417" w:rsidTr="00392EAB">
        <w:trPr>
          <w:trHeight w:val="600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7E341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Заводский</w:t>
            </w:r>
          </w:p>
        </w:tc>
        <w:tc>
          <w:tcPr>
            <w:tcW w:w="1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7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11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1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45,27</w:t>
            </w:r>
          </w:p>
        </w:tc>
      </w:tr>
      <w:tr w:rsidR="00F6012A" w:rsidRPr="007E3417" w:rsidTr="00392EAB">
        <w:trPr>
          <w:trHeight w:val="600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7E341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381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789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1075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4</w:t>
            </w:r>
          </w:p>
        </w:tc>
        <w:tc>
          <w:tcPr>
            <w:tcW w:w="1189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40,31</w:t>
            </w:r>
          </w:p>
        </w:tc>
        <w:tc>
          <w:tcPr>
            <w:tcW w:w="1064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3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44,8</w:t>
            </w:r>
          </w:p>
        </w:tc>
      </w:tr>
      <w:tr w:rsidR="00F6012A" w:rsidRPr="007E3417" w:rsidTr="00392EAB">
        <w:trPr>
          <w:trHeight w:val="600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7E341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2</w:t>
            </w:r>
          </w:p>
        </w:tc>
        <w:tc>
          <w:tcPr>
            <w:tcW w:w="7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34,06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1</w:t>
            </w:r>
          </w:p>
        </w:tc>
        <w:tc>
          <w:tcPr>
            <w:tcW w:w="11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35,5</w:t>
            </w:r>
          </w:p>
        </w:tc>
        <w:tc>
          <w:tcPr>
            <w:tcW w:w="1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proofErr w:type="spellStart"/>
            <w:r w:rsidRPr="007E3417">
              <w:rPr>
                <w:rFonts w:ascii="Cambria" w:hAnsi="Cambria" w:cs="Arial"/>
              </w:rPr>
              <w:t>н</w:t>
            </w:r>
            <w:proofErr w:type="spellEnd"/>
            <w:r w:rsidRPr="007E3417">
              <w:rPr>
                <w:rFonts w:ascii="Cambria" w:hAnsi="Cambria" w:cs="Arial"/>
              </w:rPr>
              <w:t>/</w:t>
            </w:r>
            <w:proofErr w:type="spellStart"/>
            <w:r w:rsidRPr="007E3417">
              <w:rPr>
                <w:rFonts w:ascii="Cambria" w:hAnsi="Cambria" w:cs="Arial"/>
              </w:rPr>
              <w:t>д</w:t>
            </w:r>
            <w:proofErr w:type="spellEnd"/>
          </w:p>
        </w:tc>
      </w:tr>
      <w:tr w:rsidR="00F6012A" w:rsidRPr="007E3417" w:rsidTr="00392EAB">
        <w:trPr>
          <w:trHeight w:val="600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7E341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7E3417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381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1</w:t>
            </w:r>
          </w:p>
        </w:tc>
        <w:tc>
          <w:tcPr>
            <w:tcW w:w="789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36</w:t>
            </w:r>
          </w:p>
        </w:tc>
        <w:tc>
          <w:tcPr>
            <w:tcW w:w="1075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3</w:t>
            </w:r>
          </w:p>
        </w:tc>
        <w:tc>
          <w:tcPr>
            <w:tcW w:w="1189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37,06</w:t>
            </w:r>
          </w:p>
        </w:tc>
        <w:tc>
          <w:tcPr>
            <w:tcW w:w="1064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6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</w:rPr>
            </w:pPr>
            <w:r w:rsidRPr="007E3417">
              <w:rPr>
                <w:rFonts w:ascii="Cambria" w:hAnsi="Cambria" w:cs="Arial"/>
              </w:rPr>
              <w:t>35,36</w:t>
            </w:r>
          </w:p>
        </w:tc>
      </w:tr>
      <w:tr w:rsidR="00F6012A" w:rsidRPr="007E3417" w:rsidTr="00392EAB">
        <w:trPr>
          <w:trHeight w:val="600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7E3417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proofErr w:type="gramStart"/>
            <w:r w:rsidRPr="007E3417">
              <w:rPr>
                <w:rFonts w:ascii="Cambria" w:eastAsia="Times New Roman" w:hAnsi="Cambria" w:cs="Arial"/>
                <w:b/>
                <w:bCs/>
                <w:lang w:eastAsia="ru-RU"/>
              </w:rPr>
              <w:t>средняя</w:t>
            </w:r>
            <w:proofErr w:type="gramEnd"/>
            <w:r w:rsidRPr="007E3417">
              <w:rPr>
                <w:rFonts w:ascii="Cambria" w:eastAsia="Times New Roman" w:hAnsi="Cambria" w:cs="Arial"/>
                <w:b/>
                <w:bCs/>
                <w:lang w:eastAsia="ru-RU"/>
              </w:rPr>
              <w:t xml:space="preserve"> по городу</w:t>
            </w:r>
          </w:p>
        </w:tc>
        <w:tc>
          <w:tcPr>
            <w:tcW w:w="1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7E3417">
              <w:rPr>
                <w:rFonts w:ascii="Cambria" w:hAnsi="Cambria" w:cs="Arial"/>
                <w:b/>
              </w:rPr>
              <w:t>3</w:t>
            </w:r>
          </w:p>
        </w:tc>
        <w:tc>
          <w:tcPr>
            <w:tcW w:w="7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  <w:b/>
                <w:bCs/>
              </w:rPr>
            </w:pPr>
            <w:r w:rsidRPr="007E3417">
              <w:rPr>
                <w:rFonts w:ascii="Cambria" w:hAnsi="Cambria" w:cs="Arial"/>
                <w:b/>
                <w:bCs/>
              </w:rPr>
              <w:t>34,71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7E3417">
              <w:rPr>
                <w:rFonts w:ascii="Cambria" w:hAnsi="Cambria" w:cs="Arial"/>
                <w:b/>
              </w:rPr>
              <w:t>18</w:t>
            </w:r>
          </w:p>
        </w:tc>
        <w:tc>
          <w:tcPr>
            <w:tcW w:w="11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  <w:b/>
                <w:bCs/>
              </w:rPr>
            </w:pPr>
            <w:r w:rsidRPr="007E3417">
              <w:rPr>
                <w:rFonts w:ascii="Cambria" w:hAnsi="Cambria" w:cs="Arial"/>
                <w:b/>
                <w:bCs/>
              </w:rPr>
              <w:t>39,70</w:t>
            </w:r>
          </w:p>
        </w:tc>
        <w:tc>
          <w:tcPr>
            <w:tcW w:w="1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  <w:b/>
                <w:bCs/>
              </w:rPr>
            </w:pPr>
            <w:r w:rsidRPr="007E3417">
              <w:rPr>
                <w:rFonts w:ascii="Cambria" w:hAnsi="Cambria" w:cs="Arial"/>
                <w:b/>
                <w:bCs/>
              </w:rPr>
              <w:t>29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F6012A" w:rsidRPr="007E3417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7E3417">
              <w:rPr>
                <w:rFonts w:ascii="Cambria" w:hAnsi="Cambria" w:cs="Arial"/>
                <w:b/>
              </w:rPr>
              <w:t>42,24</w:t>
            </w:r>
          </w:p>
        </w:tc>
      </w:tr>
    </w:tbl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Минимальная средняя цена в строящемся доме была зафиксирована в новостройке с малогабаритными квартирами в Кировском районе (ул. Металлистов, 4) по цене 33,5 </w:t>
      </w:r>
      <w:r>
        <w:rPr>
          <w:rFonts w:ascii="Times New Roman" w:hAnsi="Times New Roman"/>
          <w:sz w:val="24"/>
          <w:szCs w:val="24"/>
        </w:rPr>
        <w:lastRenderedPageBreak/>
        <w:t>тыс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 xml:space="preserve">уб./кв.м, максимальная цена предложения 1 кв.м зафиксирована в новостройке </w:t>
      </w:r>
      <w:proofErr w:type="spellStart"/>
      <w:r>
        <w:rPr>
          <w:rFonts w:ascii="Times New Roman" w:hAnsi="Times New Roman"/>
          <w:sz w:val="24"/>
          <w:szCs w:val="24"/>
        </w:rPr>
        <w:t>комфорт-класса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Центрального района (микрорайон 7 Б) – 52,2 тыс. руб./кв. м (ж/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 xml:space="preserve"> 46 а).</w:t>
      </w:r>
    </w:p>
    <w:p w:rsidR="00F6012A" w:rsidRDefault="00F6012A" w:rsidP="00F6012A">
      <w:pPr>
        <w:pStyle w:val="a9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Самый многочисленный комфорт-класс представлен практически во всех районах города, кроме Кировского района, что вполне логично. Подобные объекты присутствуют во всех районов (за исключением Ленинского района). Малогабаритное жильё возводится в настоящее время только в Кировском районе. Дом с квартирами площадью 26 кв. м появился и в Лесной поляне. Теперь в этом жилом районе представлен полный ассортимент массового жилья. Таким образом, жилой район Лесная поляна выгодно отличается от остальных не только ценой квадратного метра, качеством возводимых  новостроек, но и наиболее разнообразным ассортиментом.</w:t>
      </w:r>
    </w:p>
    <w:p w:rsidR="00F6012A" w:rsidRDefault="00F6012A" w:rsidP="00F6012A">
      <w:pPr>
        <w:pStyle w:val="1"/>
      </w:pPr>
      <w:r>
        <w:t>1</w:t>
      </w:r>
      <w:r w:rsidRPr="00B272C5">
        <w:t>2</w:t>
      </w:r>
      <w:r>
        <w:t xml:space="preserve">. </w:t>
      </w:r>
      <w:r w:rsidRPr="006A6784">
        <w:t>Зависимость средней цены 1 кв. м. от количества комнат.</w:t>
      </w:r>
    </w:p>
    <w:p w:rsidR="00F6012A" w:rsidRDefault="00F6012A" w:rsidP="00F6012A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F6012A" w:rsidRDefault="00F6012A" w:rsidP="00F6012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31FD1">
        <w:rPr>
          <w:rFonts w:ascii="Times New Roman" w:hAnsi="Times New Roman"/>
          <w:sz w:val="24"/>
          <w:szCs w:val="24"/>
        </w:rPr>
        <w:t xml:space="preserve">Как правило, застройщик выставляет дифференцированные цены на жильё в зависимости от размера квартиры. Самая высокая цена квадратного метра в однокомнатных квартирах, самая низкая цена - </w:t>
      </w:r>
      <w:r>
        <w:rPr>
          <w:rFonts w:ascii="Times New Roman" w:hAnsi="Times New Roman"/>
          <w:sz w:val="24"/>
          <w:szCs w:val="24"/>
        </w:rPr>
        <w:t>трёх</w:t>
      </w:r>
      <w:r w:rsidRPr="00D31FD1">
        <w:rPr>
          <w:rFonts w:ascii="Times New Roman" w:hAnsi="Times New Roman"/>
          <w:sz w:val="24"/>
          <w:szCs w:val="24"/>
        </w:rPr>
        <w:t>комнатных. 4-комнатные квартиры имеются только в домах повышенной комфортности, поэтому в среднем по городу цена квадратного метра «</w:t>
      </w:r>
      <w:proofErr w:type="spellStart"/>
      <w:r w:rsidRPr="00D31FD1">
        <w:rPr>
          <w:rFonts w:ascii="Times New Roman" w:hAnsi="Times New Roman"/>
          <w:sz w:val="24"/>
          <w:szCs w:val="24"/>
        </w:rPr>
        <w:t>четырёшки</w:t>
      </w:r>
      <w:proofErr w:type="spellEnd"/>
      <w:r w:rsidRPr="00D31FD1">
        <w:rPr>
          <w:rFonts w:ascii="Times New Roman" w:hAnsi="Times New Roman"/>
          <w:sz w:val="24"/>
          <w:szCs w:val="24"/>
        </w:rPr>
        <w:t>» самая высокая</w:t>
      </w:r>
      <w:r>
        <w:rPr>
          <w:rFonts w:ascii="Times New Roman" w:hAnsi="Times New Roman"/>
          <w:sz w:val="24"/>
          <w:szCs w:val="24"/>
        </w:rPr>
        <w:t xml:space="preserve">, однако в виду </w:t>
      </w:r>
      <w:proofErr w:type="spellStart"/>
      <w:r>
        <w:rPr>
          <w:rFonts w:ascii="Times New Roman" w:hAnsi="Times New Roman"/>
          <w:sz w:val="24"/>
          <w:szCs w:val="24"/>
        </w:rPr>
        <w:t>малонаполненности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B64BB">
        <w:rPr>
          <w:rFonts w:ascii="Times New Roman" w:hAnsi="Times New Roman"/>
          <w:sz w:val="24"/>
          <w:szCs w:val="24"/>
        </w:rPr>
        <w:t xml:space="preserve">группы </w:t>
      </w:r>
      <w:r>
        <w:rPr>
          <w:rFonts w:ascii="Times New Roman" w:hAnsi="Times New Roman"/>
          <w:sz w:val="24"/>
          <w:szCs w:val="24"/>
        </w:rPr>
        <w:t xml:space="preserve">(всего 2 объекта) </w:t>
      </w:r>
      <w:r w:rsidRPr="004B64BB">
        <w:rPr>
          <w:rFonts w:ascii="Times New Roman" w:hAnsi="Times New Roman"/>
          <w:sz w:val="24"/>
          <w:szCs w:val="24"/>
        </w:rPr>
        <w:t>данный показатель является некорректным</w:t>
      </w:r>
      <w:r>
        <w:rPr>
          <w:rFonts w:ascii="Times New Roman" w:hAnsi="Times New Roman"/>
          <w:sz w:val="24"/>
          <w:szCs w:val="24"/>
        </w:rPr>
        <w:t>. Средние цены предложения 1 кв. м п</w:t>
      </w:r>
      <w:r w:rsidRPr="00D003B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03B2">
        <w:rPr>
          <w:rFonts w:ascii="Times New Roman" w:hAnsi="Times New Roman"/>
          <w:sz w:val="24"/>
          <w:szCs w:val="24"/>
        </w:rPr>
        <w:t xml:space="preserve">состоянию на </w:t>
      </w:r>
      <w:r>
        <w:rPr>
          <w:rFonts w:ascii="Times New Roman" w:hAnsi="Times New Roman"/>
          <w:sz w:val="24"/>
          <w:szCs w:val="24"/>
        </w:rPr>
        <w:t>июнь 2014</w:t>
      </w:r>
      <w:r w:rsidRPr="00D003B2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 представлены в следующей диаграмме.</w:t>
      </w:r>
    </w:p>
    <w:p w:rsidR="00F6012A" w:rsidRPr="00D003B2" w:rsidRDefault="00F6012A" w:rsidP="00F6012A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18120" cy="3508629"/>
            <wp:effectExtent l="12192" t="6096" r="8388" b="0"/>
            <wp:docPr id="2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6012A" w:rsidRDefault="00F6012A" w:rsidP="00F6012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6012A" w:rsidRDefault="00F6012A" w:rsidP="00F6012A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итогам 2 квартала 2014 года сегменты по количеству комнат показали разнонаправленную ценовую динамику. Небольшой положительный прирост средней цены предложения 1 кв. м отмечен только в  сегменте 3-х и 4-комнатных квартир. В сегменте двухкомнатных квартир показатель средней цены предложения 1 кв. м остался </w:t>
      </w:r>
      <w:r>
        <w:rPr>
          <w:rFonts w:ascii="Times New Roman" w:hAnsi="Times New Roman"/>
          <w:sz w:val="24"/>
          <w:szCs w:val="24"/>
        </w:rPr>
        <w:lastRenderedPageBreak/>
        <w:t>на прежней отметке. Отрицательную динамику продемонстрировали однокомнатные квартиры (– 3,2%).</w:t>
      </w:r>
    </w:p>
    <w:p w:rsidR="00F6012A" w:rsidRDefault="00F6012A" w:rsidP="00F6012A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Ниже в таблице представлена зависимость средней цены предложения от местоположения дома и площади квартиры. </w:t>
      </w:r>
      <w:proofErr w:type="gramStart"/>
      <w:r>
        <w:rPr>
          <w:rFonts w:ascii="Times New Roman" w:hAnsi="Times New Roman"/>
          <w:sz w:val="24"/>
          <w:szCs w:val="24"/>
        </w:rPr>
        <w:t>По данным сравнительного анализа во 2 квартале 2014 года самый «дорогой квадратный метр» в 1-комнатных квартирах Заводского района – 47,75 тыс. руб. (</w:t>
      </w:r>
      <w:proofErr w:type="spellStart"/>
      <w:r>
        <w:rPr>
          <w:rFonts w:ascii="Times New Roman" w:hAnsi="Times New Roman"/>
          <w:sz w:val="24"/>
          <w:szCs w:val="24"/>
        </w:rPr>
        <w:t>мкр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ФПК), «самый дешёвый» в 2-комнатных квартирах Кировского района – 33,97 тыс. руб.. </w:t>
      </w:r>
      <w:proofErr w:type="gramEnd"/>
    </w:p>
    <w:p w:rsidR="00F6012A" w:rsidRDefault="00F6012A" w:rsidP="00F6012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6012A" w:rsidRDefault="00F6012A" w:rsidP="00F6012A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50493E">
        <w:rPr>
          <w:rFonts w:ascii="Times New Roman" w:hAnsi="Times New Roman"/>
          <w:b/>
          <w:i/>
          <w:sz w:val="24"/>
          <w:szCs w:val="24"/>
        </w:rPr>
        <w:t xml:space="preserve">Распределение цен и площадей квартир по районам </w:t>
      </w:r>
      <w:proofErr w:type="gramStart"/>
      <w:r w:rsidRPr="0050493E">
        <w:rPr>
          <w:rFonts w:ascii="Times New Roman" w:hAnsi="Times New Roman"/>
          <w:b/>
          <w:i/>
          <w:sz w:val="24"/>
          <w:szCs w:val="24"/>
        </w:rPr>
        <w:t>г</w:t>
      </w:r>
      <w:proofErr w:type="gramEnd"/>
      <w:r w:rsidRPr="0050493E">
        <w:rPr>
          <w:rFonts w:ascii="Times New Roman" w:hAnsi="Times New Roman"/>
          <w:b/>
          <w:i/>
          <w:sz w:val="24"/>
          <w:szCs w:val="24"/>
        </w:rPr>
        <w:t xml:space="preserve">. Кемерово, </w:t>
      </w:r>
      <w:r>
        <w:rPr>
          <w:rFonts w:ascii="Times New Roman" w:hAnsi="Times New Roman"/>
          <w:b/>
          <w:i/>
          <w:sz w:val="24"/>
          <w:szCs w:val="24"/>
        </w:rPr>
        <w:t xml:space="preserve">июнь </w:t>
      </w:r>
      <w:r w:rsidRPr="0050493E">
        <w:rPr>
          <w:rFonts w:ascii="Times New Roman" w:hAnsi="Times New Roman"/>
          <w:b/>
          <w:i/>
          <w:sz w:val="24"/>
          <w:szCs w:val="24"/>
        </w:rPr>
        <w:t>201</w:t>
      </w:r>
      <w:r>
        <w:rPr>
          <w:rFonts w:ascii="Times New Roman" w:hAnsi="Times New Roman"/>
          <w:b/>
          <w:i/>
          <w:sz w:val="24"/>
          <w:szCs w:val="24"/>
        </w:rPr>
        <w:t>4</w:t>
      </w:r>
      <w:r w:rsidRPr="0050493E">
        <w:rPr>
          <w:rFonts w:ascii="Times New Roman" w:hAnsi="Times New Roman"/>
          <w:b/>
          <w:i/>
          <w:sz w:val="24"/>
          <w:szCs w:val="24"/>
        </w:rPr>
        <w:t xml:space="preserve"> г.</w:t>
      </w:r>
    </w:p>
    <w:tbl>
      <w:tblPr>
        <w:tblW w:w="10671" w:type="dxa"/>
        <w:tblInd w:w="-6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898"/>
        <w:gridCol w:w="1187"/>
        <w:gridCol w:w="992"/>
        <w:gridCol w:w="1106"/>
        <w:gridCol w:w="1021"/>
        <w:gridCol w:w="1106"/>
        <w:gridCol w:w="1162"/>
        <w:gridCol w:w="1105"/>
        <w:gridCol w:w="1094"/>
      </w:tblGrid>
      <w:tr w:rsidR="00F6012A" w:rsidRPr="0001333A" w:rsidTr="00392EAB">
        <w:trPr>
          <w:trHeight w:val="600"/>
        </w:trPr>
        <w:tc>
          <w:tcPr>
            <w:tcW w:w="189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  <w:t>район Кемерово</w:t>
            </w:r>
          </w:p>
        </w:tc>
        <w:tc>
          <w:tcPr>
            <w:tcW w:w="217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  <w:t>1-комнатные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  <w:t>2-комнатные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  <w:t>3-комнатные</w:t>
            </w:r>
          </w:p>
        </w:tc>
        <w:tc>
          <w:tcPr>
            <w:tcW w:w="219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  <w:t>4-комнатные</w:t>
            </w:r>
          </w:p>
        </w:tc>
      </w:tr>
      <w:tr w:rsidR="00F6012A" w:rsidRPr="0001333A" w:rsidTr="00392EAB">
        <w:trPr>
          <w:trHeight w:val="600"/>
        </w:trPr>
        <w:tc>
          <w:tcPr>
            <w:tcW w:w="1898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lang w:eastAsia="ru-RU"/>
              </w:rPr>
            </w:pP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средняя площадь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lang w:eastAsia="ru-RU"/>
              </w:rPr>
            </w:pPr>
            <w:r w:rsidRPr="0001333A">
              <w:rPr>
                <w:rFonts w:ascii="Cambria" w:eastAsia="Times New Roman" w:hAnsi="Cambria" w:cs="Arial"/>
                <w:color w:val="000000"/>
                <w:lang w:eastAsia="ru-RU"/>
              </w:rPr>
              <w:t>ср цена 1 кв</w:t>
            </w:r>
            <w:proofErr w:type="gramStart"/>
            <w:r w:rsidRPr="0001333A">
              <w:rPr>
                <w:rFonts w:ascii="Cambria" w:eastAsia="Times New Roman" w:hAnsi="Cambria" w:cs="Arial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средняя площадь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lang w:eastAsia="ru-RU"/>
              </w:rPr>
            </w:pPr>
            <w:r w:rsidRPr="0001333A">
              <w:rPr>
                <w:rFonts w:ascii="Cambria" w:eastAsia="Times New Roman" w:hAnsi="Cambria" w:cs="Arial"/>
                <w:color w:val="000000"/>
                <w:lang w:eastAsia="ru-RU"/>
              </w:rPr>
              <w:t>ср цена 1 кв</w:t>
            </w:r>
            <w:proofErr w:type="gramStart"/>
            <w:r w:rsidRPr="0001333A">
              <w:rPr>
                <w:rFonts w:ascii="Cambria" w:eastAsia="Times New Roman" w:hAnsi="Cambria" w:cs="Arial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средняя площадь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lang w:eastAsia="ru-RU"/>
              </w:rPr>
            </w:pPr>
            <w:r w:rsidRPr="0001333A">
              <w:rPr>
                <w:rFonts w:ascii="Cambria" w:eastAsia="Times New Roman" w:hAnsi="Cambria" w:cs="Arial"/>
                <w:color w:val="000000"/>
                <w:lang w:eastAsia="ru-RU"/>
              </w:rPr>
              <w:t>ср цена 1 кв</w:t>
            </w:r>
            <w:proofErr w:type="gramStart"/>
            <w:r w:rsidRPr="0001333A">
              <w:rPr>
                <w:rFonts w:ascii="Cambria" w:eastAsia="Times New Roman" w:hAnsi="Cambria" w:cs="Arial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средняя площадь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lang w:eastAsia="ru-RU"/>
              </w:rPr>
            </w:pPr>
            <w:r w:rsidRPr="0001333A">
              <w:rPr>
                <w:rFonts w:ascii="Cambria" w:eastAsia="Times New Roman" w:hAnsi="Cambria" w:cs="Arial"/>
                <w:color w:val="000000"/>
                <w:lang w:eastAsia="ru-RU"/>
              </w:rPr>
              <w:t>ср цена 1 кв</w:t>
            </w:r>
            <w:proofErr w:type="gramStart"/>
            <w:r w:rsidRPr="0001333A">
              <w:rPr>
                <w:rFonts w:ascii="Cambria" w:eastAsia="Times New Roman" w:hAnsi="Cambria" w:cs="Arial"/>
                <w:color w:val="000000"/>
                <w:lang w:eastAsia="ru-RU"/>
              </w:rPr>
              <w:t>.м</w:t>
            </w:r>
            <w:proofErr w:type="gramEnd"/>
          </w:p>
        </w:tc>
      </w:tr>
      <w:tr w:rsidR="00F6012A" w:rsidRPr="0001333A" w:rsidTr="00392EAB">
        <w:trPr>
          <w:trHeight w:val="600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4</w:t>
            </w:r>
            <w:r>
              <w:rPr>
                <w:rFonts w:ascii="Cambria" w:eastAsia="Times New Roman" w:hAnsi="Cambria" w:cs="Arial"/>
                <w:lang w:eastAsia="ru-RU"/>
              </w:rPr>
              <w:t>1,31</w:t>
            </w:r>
          </w:p>
        </w:tc>
        <w:tc>
          <w:tcPr>
            <w:tcW w:w="992" w:type="dxa"/>
            <w:shd w:val="clear" w:color="auto" w:fill="D3DFEE"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</w:t>
            </w:r>
            <w:r>
              <w:rPr>
                <w:rFonts w:ascii="Cambria" w:hAnsi="Cambria" w:cs="Arial"/>
                <w:b/>
              </w:rPr>
              <w:t>6,81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6</w:t>
            </w:r>
            <w:r>
              <w:rPr>
                <w:rFonts w:ascii="Cambria" w:eastAsia="Times New Roman" w:hAnsi="Cambria" w:cs="Arial"/>
                <w:lang w:eastAsia="ru-RU"/>
              </w:rPr>
              <w:t>2,52</w:t>
            </w:r>
          </w:p>
        </w:tc>
        <w:tc>
          <w:tcPr>
            <w:tcW w:w="1021" w:type="dxa"/>
            <w:shd w:val="clear" w:color="auto" w:fill="D3DFEE"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</w:t>
            </w:r>
            <w:r>
              <w:rPr>
                <w:rFonts w:ascii="Cambria" w:hAnsi="Cambria" w:cs="Arial"/>
                <w:b/>
              </w:rPr>
              <w:t>4,66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>
              <w:rPr>
                <w:rFonts w:ascii="Cambria" w:eastAsia="Times New Roman" w:hAnsi="Cambria" w:cs="Arial"/>
                <w:lang w:eastAsia="ru-RU"/>
              </w:rPr>
              <w:t>92,28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</w:t>
            </w:r>
            <w:r>
              <w:rPr>
                <w:rFonts w:ascii="Cambria" w:hAnsi="Cambria" w:cs="Arial"/>
                <w:b/>
              </w:rPr>
              <w:t>4</w:t>
            </w:r>
            <w:r w:rsidRPr="0001333A">
              <w:rPr>
                <w:rFonts w:ascii="Cambria" w:hAnsi="Cambria" w:cs="Arial"/>
                <w:b/>
              </w:rPr>
              <w:t>,2</w:t>
            </w:r>
            <w:r>
              <w:rPr>
                <w:rFonts w:ascii="Cambria" w:hAnsi="Cambria" w:cs="Arial"/>
                <w:b/>
              </w:rPr>
              <w:t>1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proofErr w:type="spellStart"/>
            <w:r w:rsidRPr="0001333A">
              <w:rPr>
                <w:rFonts w:ascii="Cambria" w:eastAsia="Times New Roman" w:hAnsi="Cambria" w:cs="Arial"/>
                <w:lang w:eastAsia="ru-RU"/>
              </w:rPr>
              <w:t>н</w:t>
            </w:r>
            <w:proofErr w:type="spellEnd"/>
            <w:r w:rsidRPr="0001333A">
              <w:rPr>
                <w:rFonts w:ascii="Cambria" w:eastAsia="Times New Roman" w:hAnsi="Cambria" w:cs="Arial"/>
                <w:lang w:eastAsia="ru-RU"/>
              </w:rPr>
              <w:t>/</w:t>
            </w:r>
            <w:proofErr w:type="spellStart"/>
            <w:r w:rsidRPr="0001333A">
              <w:rPr>
                <w:rFonts w:ascii="Cambria" w:eastAsia="Times New Roman" w:hAnsi="Cambria" w:cs="Arial"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proofErr w:type="spellStart"/>
            <w:r w:rsidRPr="0001333A">
              <w:rPr>
                <w:rFonts w:ascii="Cambria" w:hAnsi="Cambria" w:cs="Arial"/>
                <w:b/>
              </w:rPr>
              <w:t>н</w:t>
            </w:r>
            <w:proofErr w:type="spellEnd"/>
            <w:r w:rsidRPr="0001333A">
              <w:rPr>
                <w:rFonts w:ascii="Cambria" w:hAnsi="Cambria" w:cs="Arial"/>
                <w:b/>
              </w:rPr>
              <w:t>/</w:t>
            </w:r>
            <w:proofErr w:type="spellStart"/>
            <w:r w:rsidRPr="0001333A">
              <w:rPr>
                <w:rFonts w:ascii="Cambria" w:hAnsi="Cambria" w:cs="Arial"/>
                <w:b/>
              </w:rPr>
              <w:t>д</w:t>
            </w:r>
            <w:proofErr w:type="spellEnd"/>
          </w:p>
        </w:tc>
      </w:tr>
      <w:tr w:rsidR="00F6012A" w:rsidRPr="0001333A" w:rsidTr="00392EAB">
        <w:trPr>
          <w:trHeight w:val="600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3</w:t>
            </w:r>
            <w:r>
              <w:rPr>
                <w:rFonts w:ascii="Cambria" w:eastAsia="Times New Roman" w:hAnsi="Cambria" w:cs="Arial"/>
                <w:lang w:eastAsia="ru-RU"/>
              </w:rPr>
              <w:t>6,88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</w:rPr>
              <w:t>43,96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5</w:t>
            </w:r>
            <w:r>
              <w:rPr>
                <w:rFonts w:ascii="Cambria" w:eastAsia="Times New Roman" w:hAnsi="Cambria" w:cs="Arial"/>
                <w:lang w:eastAsia="ru-RU"/>
              </w:rPr>
              <w:t>7,65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42,</w:t>
            </w:r>
            <w:r>
              <w:rPr>
                <w:rFonts w:ascii="Cambria" w:hAnsi="Cambria" w:cs="Arial"/>
                <w:b/>
              </w:rPr>
              <w:t>83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7</w:t>
            </w:r>
            <w:r>
              <w:rPr>
                <w:rFonts w:ascii="Cambria" w:eastAsia="Times New Roman" w:hAnsi="Cambria" w:cs="Arial"/>
                <w:lang w:eastAsia="ru-RU"/>
              </w:rPr>
              <w:t>9,83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42,</w:t>
            </w:r>
            <w:r>
              <w:rPr>
                <w:rFonts w:ascii="Cambria" w:hAnsi="Cambria" w:cs="Arial"/>
                <w:b/>
              </w:rPr>
              <w:t>41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proofErr w:type="spellStart"/>
            <w:r w:rsidRPr="0001333A">
              <w:rPr>
                <w:rFonts w:ascii="Cambria" w:eastAsia="Times New Roman" w:hAnsi="Cambria" w:cs="Arial"/>
                <w:lang w:eastAsia="ru-RU"/>
              </w:rPr>
              <w:t>н</w:t>
            </w:r>
            <w:proofErr w:type="spellEnd"/>
            <w:r w:rsidRPr="0001333A">
              <w:rPr>
                <w:rFonts w:ascii="Cambria" w:eastAsia="Times New Roman" w:hAnsi="Cambria" w:cs="Arial"/>
                <w:lang w:eastAsia="ru-RU"/>
              </w:rPr>
              <w:t>/</w:t>
            </w:r>
            <w:proofErr w:type="spellStart"/>
            <w:r w:rsidRPr="0001333A">
              <w:rPr>
                <w:rFonts w:ascii="Cambria" w:eastAsia="Times New Roman" w:hAnsi="Cambria" w:cs="Arial"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proofErr w:type="spellStart"/>
            <w:r w:rsidRPr="0001333A">
              <w:rPr>
                <w:rFonts w:ascii="Cambria" w:hAnsi="Cambria" w:cs="Arial"/>
                <w:b/>
              </w:rPr>
              <w:t>н</w:t>
            </w:r>
            <w:proofErr w:type="spellEnd"/>
            <w:r w:rsidRPr="0001333A">
              <w:rPr>
                <w:rFonts w:ascii="Cambria" w:hAnsi="Cambria" w:cs="Arial"/>
                <w:b/>
              </w:rPr>
              <w:t>/</w:t>
            </w:r>
            <w:proofErr w:type="spellStart"/>
            <w:r w:rsidRPr="0001333A">
              <w:rPr>
                <w:rFonts w:ascii="Cambria" w:hAnsi="Cambria" w:cs="Arial"/>
                <w:b/>
              </w:rPr>
              <w:t>д</w:t>
            </w:r>
            <w:proofErr w:type="spellEnd"/>
          </w:p>
        </w:tc>
      </w:tr>
      <w:tr w:rsidR="00F6012A" w:rsidRPr="0001333A" w:rsidTr="00392EAB">
        <w:trPr>
          <w:trHeight w:val="600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  <w:t>Заводский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4</w:t>
            </w:r>
            <w:r>
              <w:rPr>
                <w:rFonts w:ascii="Cambria" w:eastAsia="Times New Roman" w:hAnsi="Cambria" w:cs="Arial"/>
                <w:lang w:eastAsia="ru-RU"/>
              </w:rPr>
              <w:t>0,56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47</w:t>
            </w:r>
            <w:r>
              <w:rPr>
                <w:rFonts w:ascii="Cambria" w:hAnsi="Cambria" w:cs="Arial"/>
                <w:b/>
              </w:rPr>
              <w:t>,75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>
              <w:rPr>
                <w:rFonts w:ascii="Cambria" w:eastAsia="Times New Roman" w:hAnsi="Cambria" w:cs="Arial"/>
                <w:lang w:eastAsia="ru-RU"/>
              </w:rPr>
              <w:t>60,55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</w:t>
            </w:r>
            <w:r>
              <w:rPr>
                <w:rFonts w:ascii="Cambria" w:hAnsi="Cambria" w:cs="Arial"/>
                <w:b/>
              </w:rPr>
              <w:t>4,41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>
              <w:rPr>
                <w:rFonts w:ascii="Cambria" w:eastAsia="Times New Roman" w:hAnsi="Cambria" w:cs="Arial"/>
                <w:lang w:eastAsia="ru-RU"/>
              </w:rPr>
              <w:t>80,20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42,</w:t>
            </w:r>
            <w:r>
              <w:rPr>
                <w:rFonts w:ascii="Cambria" w:hAnsi="Cambria" w:cs="Arial"/>
                <w:b/>
              </w:rPr>
              <w:t>9</w:t>
            </w:r>
            <w:r w:rsidRPr="0001333A">
              <w:rPr>
                <w:rFonts w:ascii="Cambria" w:hAnsi="Cambria" w:cs="Arial"/>
                <w:b/>
              </w:rPr>
              <w:t>9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>
              <w:rPr>
                <w:rFonts w:ascii="Cambria" w:eastAsia="Times New Roman" w:hAnsi="Cambria" w:cs="Arial"/>
                <w:lang w:eastAsia="ru-RU"/>
              </w:rPr>
              <w:t>99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</w:t>
            </w:r>
            <w:r>
              <w:rPr>
                <w:rFonts w:ascii="Cambria" w:hAnsi="Cambria" w:cs="Arial"/>
                <w:b/>
              </w:rPr>
              <w:t>3</w:t>
            </w:r>
            <w:r w:rsidRPr="0001333A">
              <w:rPr>
                <w:rFonts w:ascii="Cambria" w:hAnsi="Cambria" w:cs="Arial"/>
                <w:b/>
              </w:rPr>
              <w:t>,4</w:t>
            </w:r>
            <w:r>
              <w:rPr>
                <w:rFonts w:ascii="Cambria" w:hAnsi="Cambria" w:cs="Arial"/>
                <w:b/>
              </w:rPr>
              <w:t>3</w:t>
            </w:r>
          </w:p>
        </w:tc>
      </w:tr>
      <w:tr w:rsidR="00F6012A" w:rsidRPr="0001333A" w:rsidTr="00392EAB">
        <w:trPr>
          <w:trHeight w:val="600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40</w:t>
            </w:r>
            <w:r>
              <w:rPr>
                <w:rFonts w:ascii="Cambria" w:eastAsia="Times New Roman" w:hAnsi="Cambria" w:cs="Arial"/>
                <w:lang w:eastAsia="ru-RU"/>
              </w:rPr>
              <w:t>,11</w:t>
            </w:r>
          </w:p>
        </w:tc>
        <w:tc>
          <w:tcPr>
            <w:tcW w:w="992" w:type="dxa"/>
            <w:shd w:val="clear" w:color="auto" w:fill="D3DFEE"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</w:t>
            </w:r>
            <w:r>
              <w:rPr>
                <w:rFonts w:ascii="Cambria" w:hAnsi="Cambria" w:cs="Arial"/>
                <w:b/>
              </w:rPr>
              <w:t>5,85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5</w:t>
            </w:r>
            <w:r>
              <w:rPr>
                <w:rFonts w:ascii="Cambria" w:eastAsia="Times New Roman" w:hAnsi="Cambria" w:cs="Arial"/>
                <w:lang w:eastAsia="ru-RU"/>
              </w:rPr>
              <w:t>8,54</w:t>
            </w:r>
          </w:p>
        </w:tc>
        <w:tc>
          <w:tcPr>
            <w:tcW w:w="1021" w:type="dxa"/>
            <w:shd w:val="clear" w:color="auto" w:fill="D3DFEE"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</w:t>
            </w:r>
            <w:r>
              <w:rPr>
                <w:rFonts w:ascii="Cambria" w:hAnsi="Cambria" w:cs="Arial"/>
                <w:b/>
              </w:rPr>
              <w:t>2,4</w:t>
            </w:r>
            <w:r w:rsidRPr="0001333A">
              <w:rPr>
                <w:rFonts w:ascii="Cambria" w:hAnsi="Cambria" w:cs="Arial"/>
                <w:b/>
              </w:rPr>
              <w:t>3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>
              <w:rPr>
                <w:rFonts w:ascii="Cambria" w:eastAsia="Times New Roman" w:hAnsi="Cambria" w:cs="Arial"/>
                <w:lang w:eastAsia="ru-RU"/>
              </w:rPr>
              <w:t>92,48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42,</w:t>
            </w:r>
            <w:r>
              <w:rPr>
                <w:rFonts w:ascii="Cambria" w:hAnsi="Cambria" w:cs="Arial"/>
                <w:b/>
              </w:rPr>
              <w:t>04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Cs/>
                <w:lang w:eastAsia="ru-RU"/>
              </w:rPr>
            </w:pPr>
            <w:proofErr w:type="spellStart"/>
            <w:r w:rsidRPr="0001333A">
              <w:rPr>
                <w:rFonts w:ascii="Cambria" w:eastAsia="Times New Roman" w:hAnsi="Cambria" w:cs="Arial"/>
                <w:bCs/>
                <w:lang w:eastAsia="ru-RU"/>
              </w:rPr>
              <w:t>н</w:t>
            </w:r>
            <w:proofErr w:type="spellEnd"/>
            <w:r w:rsidRPr="0001333A">
              <w:rPr>
                <w:rFonts w:ascii="Cambria" w:eastAsia="Times New Roman" w:hAnsi="Cambria" w:cs="Arial"/>
                <w:bCs/>
                <w:lang w:eastAsia="ru-RU"/>
              </w:rPr>
              <w:t>/</w:t>
            </w:r>
            <w:proofErr w:type="spellStart"/>
            <w:r w:rsidRPr="0001333A">
              <w:rPr>
                <w:rFonts w:ascii="Cambria" w:eastAsia="Times New Roman" w:hAnsi="Cambria" w:cs="Arial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proofErr w:type="spellStart"/>
            <w:r w:rsidRPr="0001333A">
              <w:rPr>
                <w:rFonts w:ascii="Cambria" w:hAnsi="Cambria" w:cs="Arial"/>
                <w:b/>
              </w:rPr>
              <w:t>н</w:t>
            </w:r>
            <w:proofErr w:type="spellEnd"/>
            <w:r w:rsidRPr="0001333A">
              <w:rPr>
                <w:rFonts w:ascii="Cambria" w:hAnsi="Cambria" w:cs="Arial"/>
                <w:b/>
              </w:rPr>
              <w:t>/</w:t>
            </w:r>
            <w:proofErr w:type="spellStart"/>
            <w:r w:rsidRPr="0001333A">
              <w:rPr>
                <w:rFonts w:ascii="Cambria" w:hAnsi="Cambria" w:cs="Arial"/>
                <w:b/>
              </w:rPr>
              <w:t>д</w:t>
            </w:r>
            <w:proofErr w:type="spellEnd"/>
          </w:p>
        </w:tc>
      </w:tr>
      <w:tr w:rsidR="00F6012A" w:rsidRPr="0001333A" w:rsidTr="00392EAB">
        <w:trPr>
          <w:trHeight w:val="600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3</w:t>
            </w:r>
            <w:r>
              <w:rPr>
                <w:rFonts w:ascii="Cambria" w:eastAsia="Times New Roman" w:hAnsi="Cambria" w:cs="Arial"/>
                <w:lang w:eastAsia="ru-RU"/>
              </w:rPr>
              <w:t>6,49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41,</w:t>
            </w:r>
            <w:r>
              <w:rPr>
                <w:rFonts w:ascii="Cambria" w:hAnsi="Cambria" w:cs="Arial"/>
                <w:b/>
              </w:rPr>
              <w:t>11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6</w:t>
            </w:r>
            <w:r>
              <w:rPr>
                <w:rFonts w:ascii="Cambria" w:eastAsia="Times New Roman" w:hAnsi="Cambria" w:cs="Arial"/>
                <w:lang w:eastAsia="ru-RU"/>
              </w:rPr>
              <w:t>0,1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38,7</w:t>
            </w:r>
            <w:r>
              <w:rPr>
                <w:rFonts w:ascii="Cambria" w:hAnsi="Cambria" w:cs="Arial"/>
                <w:b/>
              </w:rPr>
              <w:t>4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>
              <w:rPr>
                <w:rFonts w:ascii="Cambria" w:eastAsia="Times New Roman" w:hAnsi="Cambria" w:cs="Arial"/>
                <w:lang w:eastAsia="ru-RU"/>
              </w:rPr>
              <w:t>77,54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3</w:t>
            </w:r>
            <w:r>
              <w:rPr>
                <w:rFonts w:ascii="Cambria" w:hAnsi="Cambria" w:cs="Arial"/>
                <w:b/>
              </w:rPr>
              <w:t>8</w:t>
            </w:r>
            <w:r w:rsidRPr="0001333A">
              <w:rPr>
                <w:rFonts w:ascii="Cambria" w:hAnsi="Cambria" w:cs="Arial"/>
                <w:b/>
              </w:rPr>
              <w:t>,</w:t>
            </w:r>
            <w:r>
              <w:rPr>
                <w:rFonts w:ascii="Cambria" w:hAnsi="Cambria" w:cs="Arial"/>
                <w:b/>
              </w:rPr>
              <w:t>45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Cs/>
                <w:lang w:eastAsia="ru-RU"/>
              </w:rPr>
            </w:pPr>
            <w:r w:rsidRPr="0001333A">
              <w:rPr>
                <w:rFonts w:ascii="Cambria" w:eastAsia="Times New Roman" w:hAnsi="Cambria" w:cs="Arial"/>
                <w:bCs/>
                <w:lang w:eastAsia="ru-RU"/>
              </w:rPr>
              <w:t>9</w:t>
            </w:r>
            <w:r>
              <w:rPr>
                <w:rFonts w:ascii="Cambria" w:eastAsia="Times New Roman" w:hAnsi="Cambria" w:cs="Arial"/>
                <w:bCs/>
                <w:lang w:eastAsia="ru-RU"/>
              </w:rPr>
              <w:t>7,35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40</w:t>
            </w:r>
            <w:r>
              <w:rPr>
                <w:rFonts w:ascii="Cambria" w:hAnsi="Cambria" w:cs="Arial"/>
                <w:b/>
              </w:rPr>
              <w:t>,6</w:t>
            </w:r>
          </w:p>
        </w:tc>
      </w:tr>
      <w:tr w:rsidR="00F6012A" w:rsidRPr="0001333A" w:rsidTr="00392EAB">
        <w:trPr>
          <w:trHeight w:val="600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>
              <w:rPr>
                <w:rFonts w:ascii="Cambria" w:eastAsia="Times New Roman" w:hAnsi="Cambria" w:cs="Arial"/>
                <w:lang w:eastAsia="ru-RU"/>
              </w:rPr>
              <w:t>29,38</w:t>
            </w:r>
          </w:p>
        </w:tc>
        <w:tc>
          <w:tcPr>
            <w:tcW w:w="992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35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Cs/>
                <w:lang w:eastAsia="ru-RU"/>
              </w:rPr>
            </w:pPr>
            <w:r w:rsidRPr="0001333A">
              <w:rPr>
                <w:rFonts w:ascii="Cambria" w:eastAsia="Times New Roman" w:hAnsi="Cambria" w:cs="Arial"/>
                <w:bCs/>
                <w:lang w:eastAsia="ru-RU"/>
              </w:rPr>
              <w:t>4</w:t>
            </w:r>
            <w:r>
              <w:rPr>
                <w:rFonts w:ascii="Cambria" w:eastAsia="Times New Roman" w:hAnsi="Cambria" w:cs="Arial"/>
                <w:bCs/>
                <w:lang w:eastAsia="ru-RU"/>
              </w:rPr>
              <w:t>7,64</w:t>
            </w:r>
          </w:p>
        </w:tc>
        <w:tc>
          <w:tcPr>
            <w:tcW w:w="1021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3</w:t>
            </w:r>
            <w:r>
              <w:rPr>
                <w:rFonts w:ascii="Cambria" w:hAnsi="Cambria" w:cs="Arial"/>
                <w:b/>
              </w:rPr>
              <w:t>3,97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5</w:t>
            </w:r>
            <w:r>
              <w:rPr>
                <w:rFonts w:ascii="Cambria" w:eastAsia="Times New Roman" w:hAnsi="Cambria" w:cs="Arial"/>
                <w:lang w:eastAsia="ru-RU"/>
              </w:rPr>
              <w:t>6,91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34,</w:t>
            </w:r>
            <w:r>
              <w:rPr>
                <w:rFonts w:ascii="Cambria" w:hAnsi="Cambria" w:cs="Arial"/>
                <w:b/>
              </w:rPr>
              <w:t>47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Cs/>
                <w:lang w:eastAsia="ru-RU"/>
              </w:rPr>
            </w:pPr>
            <w:proofErr w:type="spellStart"/>
            <w:r w:rsidRPr="0001333A">
              <w:rPr>
                <w:rFonts w:ascii="Cambria" w:eastAsia="Times New Roman" w:hAnsi="Cambria" w:cs="Arial"/>
                <w:bCs/>
                <w:lang w:eastAsia="ru-RU"/>
              </w:rPr>
              <w:t>н</w:t>
            </w:r>
            <w:proofErr w:type="spellEnd"/>
            <w:r w:rsidRPr="0001333A">
              <w:rPr>
                <w:rFonts w:ascii="Cambria" w:eastAsia="Times New Roman" w:hAnsi="Cambria" w:cs="Arial"/>
                <w:bCs/>
                <w:lang w:eastAsia="ru-RU"/>
              </w:rPr>
              <w:t>/</w:t>
            </w:r>
            <w:proofErr w:type="spellStart"/>
            <w:r w:rsidRPr="0001333A">
              <w:rPr>
                <w:rFonts w:ascii="Cambria" w:eastAsia="Times New Roman" w:hAnsi="Cambria" w:cs="Arial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proofErr w:type="spellStart"/>
            <w:r w:rsidRPr="0001333A">
              <w:rPr>
                <w:rFonts w:ascii="Cambria" w:hAnsi="Cambria" w:cs="Arial"/>
                <w:b/>
              </w:rPr>
              <w:t>н</w:t>
            </w:r>
            <w:proofErr w:type="spellEnd"/>
            <w:r w:rsidRPr="0001333A">
              <w:rPr>
                <w:rFonts w:ascii="Cambria" w:hAnsi="Cambria" w:cs="Arial"/>
                <w:b/>
              </w:rPr>
              <w:t>/</w:t>
            </w:r>
            <w:proofErr w:type="spellStart"/>
            <w:r w:rsidRPr="0001333A">
              <w:rPr>
                <w:rFonts w:ascii="Cambria" w:hAnsi="Cambria" w:cs="Arial"/>
                <w:b/>
              </w:rPr>
              <w:t>д</w:t>
            </w:r>
            <w:proofErr w:type="spellEnd"/>
          </w:p>
        </w:tc>
      </w:tr>
      <w:tr w:rsidR="00F6012A" w:rsidRPr="0001333A" w:rsidTr="00392EAB">
        <w:trPr>
          <w:trHeight w:val="600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</w:pPr>
            <w:r w:rsidRPr="0001333A">
              <w:rPr>
                <w:rFonts w:ascii="Cambria" w:eastAsia="Times New Roman" w:hAnsi="Cambria" w:cs="Arial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4</w:t>
            </w:r>
            <w:r>
              <w:rPr>
                <w:rFonts w:ascii="Cambria" w:eastAsia="Times New Roman" w:hAnsi="Cambria" w:cs="Arial"/>
                <w:lang w:eastAsia="ru-RU"/>
              </w:rPr>
              <w:t>4,42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35,7</w:t>
            </w:r>
            <w:r>
              <w:rPr>
                <w:rFonts w:ascii="Cambria" w:hAnsi="Cambria" w:cs="Arial"/>
                <w:b/>
              </w:rPr>
              <w:t>2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 w:rsidRPr="0001333A">
              <w:rPr>
                <w:rFonts w:ascii="Cambria" w:eastAsia="Times New Roman" w:hAnsi="Cambria" w:cs="Arial"/>
                <w:lang w:eastAsia="ru-RU"/>
              </w:rPr>
              <w:t>5</w:t>
            </w:r>
            <w:r>
              <w:rPr>
                <w:rFonts w:ascii="Cambria" w:eastAsia="Times New Roman" w:hAnsi="Cambria" w:cs="Arial"/>
                <w:lang w:eastAsia="ru-RU"/>
              </w:rPr>
              <w:t>4,35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</w:rPr>
              <w:t>36,06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r>
              <w:rPr>
                <w:rFonts w:ascii="Cambria" w:eastAsia="Times New Roman" w:hAnsi="Cambria" w:cs="Arial"/>
                <w:lang w:eastAsia="ru-RU"/>
              </w:rPr>
              <w:t>73,33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35,</w:t>
            </w:r>
            <w:r>
              <w:rPr>
                <w:rFonts w:ascii="Cambria" w:hAnsi="Cambria" w:cs="Arial"/>
                <w:b/>
              </w:rPr>
              <w:t>28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lang w:eastAsia="ru-RU"/>
              </w:rPr>
            </w:pPr>
            <w:proofErr w:type="spellStart"/>
            <w:r w:rsidRPr="0001333A">
              <w:rPr>
                <w:rFonts w:ascii="Cambria" w:eastAsia="Times New Roman" w:hAnsi="Cambria" w:cs="Arial"/>
                <w:lang w:eastAsia="ru-RU"/>
              </w:rPr>
              <w:t>н</w:t>
            </w:r>
            <w:proofErr w:type="spellEnd"/>
            <w:r w:rsidRPr="0001333A">
              <w:rPr>
                <w:rFonts w:ascii="Cambria" w:eastAsia="Times New Roman" w:hAnsi="Cambria" w:cs="Arial"/>
                <w:lang w:eastAsia="ru-RU"/>
              </w:rPr>
              <w:t>/</w:t>
            </w:r>
            <w:proofErr w:type="spellStart"/>
            <w:r w:rsidRPr="0001333A">
              <w:rPr>
                <w:rFonts w:ascii="Cambria" w:eastAsia="Times New Roman" w:hAnsi="Cambria" w:cs="Arial"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proofErr w:type="spellStart"/>
            <w:r w:rsidRPr="0001333A">
              <w:rPr>
                <w:rFonts w:ascii="Cambria" w:hAnsi="Cambria" w:cs="Arial"/>
                <w:b/>
              </w:rPr>
              <w:t>н</w:t>
            </w:r>
            <w:proofErr w:type="spellEnd"/>
            <w:r w:rsidRPr="0001333A">
              <w:rPr>
                <w:rFonts w:ascii="Cambria" w:hAnsi="Cambria" w:cs="Arial"/>
                <w:b/>
              </w:rPr>
              <w:t>/</w:t>
            </w:r>
            <w:proofErr w:type="spellStart"/>
            <w:r w:rsidRPr="0001333A">
              <w:rPr>
                <w:rFonts w:ascii="Cambria" w:hAnsi="Cambria" w:cs="Arial"/>
                <w:b/>
              </w:rPr>
              <w:t>д</w:t>
            </w:r>
            <w:proofErr w:type="spellEnd"/>
          </w:p>
        </w:tc>
      </w:tr>
      <w:tr w:rsidR="00F6012A" w:rsidRPr="0001333A" w:rsidTr="00392EAB">
        <w:trPr>
          <w:trHeight w:val="600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F6012A" w:rsidRPr="0001333A" w:rsidRDefault="00F6012A" w:rsidP="00392EAB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lang w:eastAsia="ru-RU"/>
              </w:rPr>
            </w:pPr>
            <w:proofErr w:type="gramStart"/>
            <w:r w:rsidRPr="0001333A">
              <w:rPr>
                <w:rFonts w:ascii="Cambria" w:eastAsia="Times New Roman" w:hAnsi="Cambria" w:cs="Arial"/>
                <w:b/>
                <w:bCs/>
                <w:lang w:eastAsia="ru-RU"/>
              </w:rPr>
              <w:t>средняя</w:t>
            </w:r>
            <w:proofErr w:type="gramEnd"/>
            <w:r w:rsidRPr="0001333A">
              <w:rPr>
                <w:rFonts w:ascii="Cambria" w:eastAsia="Times New Roman" w:hAnsi="Cambria" w:cs="Arial"/>
                <w:b/>
                <w:bCs/>
                <w:lang w:eastAsia="ru-RU"/>
              </w:rPr>
              <w:t xml:space="preserve"> по городу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lang w:eastAsia="ru-RU"/>
              </w:rPr>
              <w:t>39,65</w:t>
            </w:r>
          </w:p>
        </w:tc>
        <w:tc>
          <w:tcPr>
            <w:tcW w:w="992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</w:t>
            </w:r>
            <w:r>
              <w:rPr>
                <w:rFonts w:ascii="Cambria" w:hAnsi="Cambria" w:cs="Arial"/>
                <w:b/>
              </w:rPr>
              <w:t>2,18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  <w:r>
              <w:rPr>
                <w:rFonts w:ascii="Cambria" w:eastAsia="Times New Roman" w:hAnsi="Cambria" w:cs="Arial"/>
                <w:b/>
                <w:lang w:eastAsia="ru-RU"/>
              </w:rPr>
              <w:t>58,45</w:t>
            </w:r>
          </w:p>
        </w:tc>
        <w:tc>
          <w:tcPr>
            <w:tcW w:w="1021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40,</w:t>
            </w:r>
            <w:r>
              <w:rPr>
                <w:rFonts w:ascii="Cambria" w:hAnsi="Cambria" w:cs="Arial"/>
                <w:b/>
              </w:rPr>
              <w:t>66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  <w:r w:rsidRPr="0001333A">
              <w:rPr>
                <w:rFonts w:ascii="Cambria" w:eastAsia="Times New Roman" w:hAnsi="Cambria" w:cs="Arial"/>
                <w:b/>
                <w:lang w:eastAsia="ru-RU"/>
              </w:rPr>
              <w:t>81</w:t>
            </w:r>
            <w:r>
              <w:rPr>
                <w:rFonts w:ascii="Cambria" w:eastAsia="Times New Roman" w:hAnsi="Cambria" w:cs="Arial"/>
                <w:b/>
                <w:lang w:eastAsia="ru-RU"/>
              </w:rPr>
              <w:t>,29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</w:rPr>
              <w:t>40,41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F6012A" w:rsidRPr="0001333A" w:rsidRDefault="00F6012A" w:rsidP="00392EAB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lang w:eastAsia="ru-RU"/>
              </w:rPr>
            </w:pPr>
            <w:r w:rsidRPr="0001333A">
              <w:rPr>
                <w:rFonts w:ascii="Cambria" w:eastAsia="Times New Roman" w:hAnsi="Cambria" w:cs="Arial"/>
                <w:b/>
                <w:lang w:eastAsia="ru-RU"/>
              </w:rPr>
              <w:t>98</w:t>
            </w:r>
            <w:r>
              <w:rPr>
                <w:rFonts w:ascii="Cambria" w:eastAsia="Times New Roman" w:hAnsi="Cambria" w:cs="Arial"/>
                <w:b/>
                <w:lang w:eastAsia="ru-RU"/>
              </w:rPr>
              <w:t>,7</w:t>
            </w:r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F6012A" w:rsidRPr="0001333A" w:rsidRDefault="00F6012A" w:rsidP="00392EAB">
            <w:pPr>
              <w:jc w:val="center"/>
              <w:rPr>
                <w:rFonts w:ascii="Cambria" w:hAnsi="Cambria" w:cs="Arial"/>
                <w:b/>
              </w:rPr>
            </w:pPr>
            <w:r w:rsidRPr="0001333A">
              <w:rPr>
                <w:rFonts w:ascii="Cambria" w:hAnsi="Cambria" w:cs="Arial"/>
                <w:b/>
              </w:rPr>
              <w:t>42</w:t>
            </w:r>
            <w:r>
              <w:rPr>
                <w:rFonts w:ascii="Cambria" w:hAnsi="Cambria" w:cs="Arial"/>
                <w:b/>
              </w:rPr>
              <w:t>,0</w:t>
            </w:r>
            <w:r w:rsidRPr="0001333A">
              <w:rPr>
                <w:rFonts w:ascii="Cambria" w:hAnsi="Cambria" w:cs="Arial"/>
                <w:b/>
              </w:rPr>
              <w:t>1</w:t>
            </w:r>
          </w:p>
        </w:tc>
      </w:tr>
    </w:tbl>
    <w:p w:rsidR="00F6012A" w:rsidRDefault="00F6012A" w:rsidP="00F6012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6012A" w:rsidRPr="00436A5A" w:rsidRDefault="00F6012A" w:rsidP="00F601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Наибольшую п</w:t>
      </w:r>
      <w:r w:rsidRPr="00436A5A">
        <w:rPr>
          <w:rFonts w:ascii="Times New Roman" w:hAnsi="Times New Roman"/>
          <w:sz w:val="24"/>
          <w:szCs w:val="24"/>
        </w:rPr>
        <w:t xml:space="preserve">оложительную ценовую динамику по итогам </w:t>
      </w:r>
      <w:r>
        <w:rPr>
          <w:rFonts w:ascii="Times New Roman" w:hAnsi="Times New Roman"/>
          <w:sz w:val="24"/>
          <w:szCs w:val="24"/>
        </w:rPr>
        <w:t>2</w:t>
      </w:r>
      <w:r w:rsidRPr="00436A5A">
        <w:rPr>
          <w:rFonts w:ascii="Times New Roman" w:hAnsi="Times New Roman"/>
          <w:sz w:val="24"/>
          <w:szCs w:val="24"/>
        </w:rPr>
        <w:t xml:space="preserve"> квартала </w:t>
      </w:r>
      <w:r>
        <w:rPr>
          <w:rFonts w:ascii="Times New Roman" w:hAnsi="Times New Roman"/>
          <w:sz w:val="24"/>
          <w:szCs w:val="24"/>
        </w:rPr>
        <w:t xml:space="preserve">2014 года </w:t>
      </w:r>
      <w:r w:rsidRPr="00436A5A">
        <w:rPr>
          <w:rFonts w:ascii="Times New Roman" w:hAnsi="Times New Roman"/>
          <w:sz w:val="24"/>
          <w:szCs w:val="24"/>
        </w:rPr>
        <w:t xml:space="preserve">показали </w:t>
      </w:r>
      <w:r>
        <w:rPr>
          <w:rFonts w:ascii="Times New Roman" w:hAnsi="Times New Roman"/>
          <w:sz w:val="24"/>
          <w:szCs w:val="24"/>
        </w:rPr>
        <w:t xml:space="preserve">новостройки в п. </w:t>
      </w:r>
      <w:proofErr w:type="gramStart"/>
      <w:r>
        <w:rPr>
          <w:rFonts w:ascii="Times New Roman" w:hAnsi="Times New Roman"/>
          <w:sz w:val="24"/>
          <w:szCs w:val="24"/>
        </w:rPr>
        <w:t>Южный</w:t>
      </w:r>
      <w:proofErr w:type="gramEnd"/>
      <w:r w:rsidRPr="00436A5A">
        <w:rPr>
          <w:rFonts w:ascii="Times New Roman" w:hAnsi="Times New Roman"/>
          <w:sz w:val="24"/>
          <w:szCs w:val="24"/>
        </w:rPr>
        <w:t xml:space="preserve">: средняя цена </w:t>
      </w:r>
      <w:r>
        <w:rPr>
          <w:rFonts w:ascii="Times New Roman" w:hAnsi="Times New Roman"/>
          <w:sz w:val="24"/>
          <w:szCs w:val="24"/>
        </w:rPr>
        <w:t xml:space="preserve">предложения </w:t>
      </w:r>
      <w:r w:rsidRPr="00436A5A">
        <w:rPr>
          <w:rFonts w:ascii="Times New Roman" w:hAnsi="Times New Roman"/>
          <w:sz w:val="24"/>
          <w:szCs w:val="24"/>
        </w:rPr>
        <w:t xml:space="preserve">1 кв. м  в </w:t>
      </w:r>
      <w:r>
        <w:rPr>
          <w:rFonts w:ascii="Times New Roman" w:hAnsi="Times New Roman"/>
          <w:sz w:val="24"/>
          <w:szCs w:val="24"/>
        </w:rPr>
        <w:t>2-</w:t>
      </w:r>
      <w:r w:rsidRPr="00436A5A">
        <w:rPr>
          <w:rFonts w:ascii="Times New Roman" w:hAnsi="Times New Roman"/>
          <w:sz w:val="24"/>
          <w:szCs w:val="24"/>
        </w:rPr>
        <w:t xml:space="preserve">комнатных квартирах увеличилась на </w:t>
      </w:r>
      <w:r>
        <w:rPr>
          <w:rFonts w:ascii="Times New Roman" w:hAnsi="Times New Roman"/>
          <w:sz w:val="24"/>
          <w:szCs w:val="24"/>
        </w:rPr>
        <w:t>3,7% и</w:t>
      </w:r>
      <w:r w:rsidRPr="00436A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1-</w:t>
      </w:r>
      <w:r w:rsidRPr="00436A5A">
        <w:rPr>
          <w:rFonts w:ascii="Times New Roman" w:hAnsi="Times New Roman"/>
          <w:sz w:val="24"/>
          <w:szCs w:val="24"/>
        </w:rPr>
        <w:t>комнатны</w:t>
      </w:r>
      <w:r>
        <w:rPr>
          <w:rFonts w:ascii="Times New Roman" w:hAnsi="Times New Roman"/>
          <w:sz w:val="24"/>
          <w:szCs w:val="24"/>
        </w:rPr>
        <w:t>х квартирах Заводского района на 3,4</w:t>
      </w:r>
      <w:r w:rsidRPr="00436A5A">
        <w:rPr>
          <w:rFonts w:ascii="Times New Roman" w:hAnsi="Times New Roman"/>
          <w:sz w:val="24"/>
          <w:szCs w:val="24"/>
        </w:rPr>
        <w:t xml:space="preserve">%. </w:t>
      </w:r>
      <w:r>
        <w:rPr>
          <w:rFonts w:ascii="Times New Roman" w:hAnsi="Times New Roman"/>
          <w:sz w:val="24"/>
          <w:szCs w:val="24"/>
        </w:rPr>
        <w:t>Максимальное снижение данного показателя отмечено в 1-комнатных квартирах</w:t>
      </w:r>
      <w:r w:rsidRPr="00436A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Кировск</w:t>
      </w:r>
      <w:r w:rsidRPr="00436A5A">
        <w:rPr>
          <w:rFonts w:ascii="Times New Roman" w:hAnsi="Times New Roman"/>
          <w:sz w:val="24"/>
          <w:szCs w:val="24"/>
        </w:rPr>
        <w:t>ого района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436A5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4,8</w:t>
      </w:r>
      <w:r w:rsidRPr="00436A5A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)</w:t>
      </w:r>
      <w:r w:rsidRPr="00436A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сегменте </w:t>
      </w:r>
      <w:r w:rsidRPr="00436A5A">
        <w:rPr>
          <w:rFonts w:ascii="Times New Roman" w:hAnsi="Times New Roman"/>
          <w:sz w:val="24"/>
          <w:szCs w:val="24"/>
        </w:rPr>
        <w:t>однокомнатны</w:t>
      </w:r>
      <w:r>
        <w:rPr>
          <w:rFonts w:ascii="Times New Roman" w:hAnsi="Times New Roman"/>
          <w:sz w:val="24"/>
          <w:szCs w:val="24"/>
        </w:rPr>
        <w:t>х</w:t>
      </w:r>
      <w:r w:rsidRPr="00436A5A">
        <w:rPr>
          <w:rFonts w:ascii="Times New Roman" w:hAnsi="Times New Roman"/>
          <w:sz w:val="24"/>
          <w:szCs w:val="24"/>
        </w:rPr>
        <w:t xml:space="preserve"> квартир.</w:t>
      </w:r>
    </w:p>
    <w:p w:rsidR="00F6012A" w:rsidRDefault="00F6012A" w:rsidP="00F6012A">
      <w:pPr>
        <w:pStyle w:val="1"/>
        <w:ind w:left="720" w:hanging="720"/>
      </w:pPr>
      <w:r>
        <w:t>1</w:t>
      </w:r>
      <w:r w:rsidRPr="00D27A3F">
        <w:t>3</w:t>
      </w:r>
      <w:r>
        <w:t>.Портрет «среднего дома»</w:t>
      </w:r>
    </w:p>
    <w:p w:rsidR="00F6012A" w:rsidRDefault="00F6012A" w:rsidP="00F6012A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F6012A" w:rsidRDefault="00F6012A" w:rsidP="00F6012A">
      <w:pPr>
        <w:spacing w:after="0"/>
        <w:ind w:firstLine="708"/>
        <w:jc w:val="both"/>
      </w:pPr>
      <w:r w:rsidRPr="00876477">
        <w:rPr>
          <w:rFonts w:ascii="Times New Roman" w:hAnsi="Times New Roman"/>
          <w:sz w:val="24"/>
          <w:szCs w:val="24"/>
        </w:rPr>
        <w:t>В среднем доме</w:t>
      </w:r>
      <w:r>
        <w:rPr>
          <w:rFonts w:ascii="Times New Roman" w:hAnsi="Times New Roman"/>
          <w:sz w:val="24"/>
          <w:szCs w:val="24"/>
        </w:rPr>
        <w:t xml:space="preserve"> 3 подъезда, 11 этажей. Среднее число квартир в доме – 139 шт. (1,5% к 1 кварталу 2014 года). Средняя общая площадь дома – 7431,90 кв. м (-2,8% к предыдущему кварталу). Таким образом, средняя площадь квартиры составляет 53,46 кв. м (-4,2% к 1 кварталу 2014 года).</w:t>
      </w:r>
      <w:r w:rsidRPr="00436A5A">
        <w:t xml:space="preserve"> </w:t>
      </w:r>
    </w:p>
    <w:p w:rsidR="00F6012A" w:rsidRDefault="00F6012A" w:rsidP="00F6012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794C">
        <w:rPr>
          <w:rFonts w:ascii="Times New Roman" w:hAnsi="Times New Roman"/>
          <w:sz w:val="24"/>
          <w:szCs w:val="24"/>
        </w:rPr>
        <w:lastRenderedPageBreak/>
        <w:t xml:space="preserve">В среднем дом строится </w:t>
      </w:r>
      <w:r>
        <w:rPr>
          <w:rFonts w:ascii="Times New Roman" w:hAnsi="Times New Roman"/>
          <w:sz w:val="24"/>
          <w:szCs w:val="24"/>
        </w:rPr>
        <w:t>8</w:t>
      </w:r>
      <w:r w:rsidRPr="00C9794C">
        <w:rPr>
          <w:rFonts w:ascii="Times New Roman" w:hAnsi="Times New Roman"/>
          <w:sz w:val="24"/>
          <w:szCs w:val="24"/>
        </w:rPr>
        <w:t xml:space="preserve"> кварталов.</w:t>
      </w:r>
      <w:r>
        <w:rPr>
          <w:rFonts w:ascii="Times New Roman" w:hAnsi="Times New Roman"/>
          <w:sz w:val="24"/>
          <w:szCs w:val="24"/>
        </w:rPr>
        <w:t xml:space="preserve"> Как указано выше, средняя цена 1 кв. м составляет 40,98 тыс. руб., следовательно, средняя квартира стоит 2 190,79 рублей (на -4,3% меньше, чем в предыдущем квартале).</w:t>
      </w:r>
    </w:p>
    <w:p w:rsidR="00F6012A" w:rsidRDefault="00F6012A" w:rsidP="00F6012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Средняя однокомнатная квартира имеет общую площадь 40 кв. м (0</w:t>
      </w:r>
      <w:r w:rsidRPr="009E7EAC">
        <w:rPr>
          <w:rFonts w:ascii="Times New Roman" w:hAnsi="Times New Roman"/>
          <w:sz w:val="24"/>
          <w:szCs w:val="24"/>
        </w:rPr>
        <w:t xml:space="preserve">% к </w:t>
      </w:r>
      <w:r>
        <w:rPr>
          <w:rFonts w:ascii="Times New Roman" w:hAnsi="Times New Roman"/>
          <w:sz w:val="24"/>
          <w:szCs w:val="24"/>
        </w:rPr>
        <w:t>1</w:t>
      </w:r>
      <w:r w:rsidRPr="009E7EAC">
        <w:rPr>
          <w:rFonts w:ascii="Times New Roman" w:hAnsi="Times New Roman"/>
          <w:sz w:val="24"/>
          <w:szCs w:val="24"/>
        </w:rPr>
        <w:t xml:space="preserve"> кварталу 201</w:t>
      </w:r>
      <w:r>
        <w:rPr>
          <w:rFonts w:ascii="Times New Roman" w:hAnsi="Times New Roman"/>
          <w:sz w:val="24"/>
          <w:szCs w:val="24"/>
        </w:rPr>
        <w:t>4</w:t>
      </w:r>
      <w:r w:rsidRPr="009E7EAC">
        <w:rPr>
          <w:rFonts w:ascii="Times New Roman" w:hAnsi="Times New Roman"/>
          <w:sz w:val="24"/>
          <w:szCs w:val="24"/>
        </w:rPr>
        <w:t xml:space="preserve"> года)</w:t>
      </w:r>
      <w:r>
        <w:rPr>
          <w:rFonts w:ascii="Times New Roman" w:hAnsi="Times New Roman"/>
          <w:sz w:val="24"/>
          <w:szCs w:val="24"/>
        </w:rPr>
        <w:t xml:space="preserve">   и среднюю цену 42,18 тыс. руб. за 1 кв. м </w:t>
      </w:r>
    </w:p>
    <w:p w:rsidR="00F6012A" w:rsidRDefault="00F6012A" w:rsidP="00F601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двух</w:t>
      </w:r>
      <w:r w:rsidRPr="004130D0">
        <w:rPr>
          <w:rFonts w:ascii="Times New Roman" w:hAnsi="Times New Roman"/>
          <w:sz w:val="24"/>
          <w:szCs w:val="24"/>
        </w:rPr>
        <w:t>комнатна</w:t>
      </w:r>
      <w:r>
        <w:rPr>
          <w:rFonts w:ascii="Times New Roman" w:hAnsi="Times New Roman"/>
          <w:sz w:val="24"/>
          <w:szCs w:val="24"/>
        </w:rPr>
        <w:t>я квартира имеет общую площадь 57,45</w:t>
      </w:r>
      <w:r w:rsidRPr="004130D0">
        <w:rPr>
          <w:rFonts w:ascii="Times New Roman" w:hAnsi="Times New Roman"/>
          <w:sz w:val="24"/>
          <w:szCs w:val="24"/>
        </w:rPr>
        <w:t xml:space="preserve"> 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z w:val="24"/>
          <w:szCs w:val="24"/>
        </w:rPr>
        <w:t>(-2,6</w:t>
      </w:r>
      <w:r w:rsidRPr="009E7EAC">
        <w:rPr>
          <w:rFonts w:ascii="Times New Roman" w:hAnsi="Times New Roman"/>
          <w:sz w:val="24"/>
          <w:szCs w:val="24"/>
        </w:rPr>
        <w:t xml:space="preserve">% к </w:t>
      </w:r>
      <w:r>
        <w:rPr>
          <w:rFonts w:ascii="Times New Roman" w:hAnsi="Times New Roman"/>
          <w:sz w:val="24"/>
          <w:szCs w:val="24"/>
        </w:rPr>
        <w:t>1</w:t>
      </w:r>
      <w:r w:rsidRPr="009E7EAC">
        <w:rPr>
          <w:rFonts w:ascii="Times New Roman" w:hAnsi="Times New Roman"/>
          <w:sz w:val="24"/>
          <w:szCs w:val="24"/>
        </w:rPr>
        <w:t xml:space="preserve"> кварталу 201</w:t>
      </w:r>
      <w:r>
        <w:rPr>
          <w:rFonts w:ascii="Times New Roman" w:hAnsi="Times New Roman"/>
          <w:sz w:val="24"/>
          <w:szCs w:val="24"/>
        </w:rPr>
        <w:t>4</w:t>
      </w:r>
      <w:r w:rsidRPr="009E7EAC">
        <w:rPr>
          <w:rFonts w:ascii="Times New Roman" w:hAnsi="Times New Roman"/>
          <w:sz w:val="24"/>
          <w:szCs w:val="24"/>
        </w:rPr>
        <w:t xml:space="preserve"> года)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>
        <w:rPr>
          <w:rFonts w:ascii="Times New Roman" w:hAnsi="Times New Roman"/>
          <w:sz w:val="24"/>
          <w:szCs w:val="24"/>
        </w:rPr>
        <w:t xml:space="preserve">40,66 тыс. руб. за 1 кв. м </w:t>
      </w:r>
    </w:p>
    <w:p w:rsidR="00F6012A" w:rsidRDefault="00F6012A" w:rsidP="00F601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трёх</w:t>
      </w:r>
      <w:r w:rsidRPr="004130D0">
        <w:rPr>
          <w:rFonts w:ascii="Times New Roman" w:hAnsi="Times New Roman"/>
          <w:sz w:val="24"/>
          <w:szCs w:val="24"/>
        </w:rPr>
        <w:t xml:space="preserve">комнатная квартира имеет общую площадь </w:t>
      </w:r>
      <w:r>
        <w:rPr>
          <w:rFonts w:ascii="Times New Roman" w:hAnsi="Times New Roman"/>
          <w:sz w:val="24"/>
          <w:szCs w:val="24"/>
        </w:rPr>
        <w:t>81,3</w:t>
      </w:r>
      <w:r w:rsidRPr="004130D0">
        <w:rPr>
          <w:rFonts w:ascii="Times New Roman" w:hAnsi="Times New Roman"/>
          <w:sz w:val="24"/>
          <w:szCs w:val="24"/>
        </w:rPr>
        <w:t xml:space="preserve"> 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z w:val="24"/>
          <w:szCs w:val="24"/>
        </w:rPr>
        <w:t>(0</w:t>
      </w:r>
      <w:r w:rsidRPr="009E7EAC">
        <w:rPr>
          <w:rFonts w:ascii="Times New Roman" w:hAnsi="Times New Roman"/>
          <w:sz w:val="24"/>
          <w:szCs w:val="24"/>
        </w:rPr>
        <w:t xml:space="preserve">% к </w:t>
      </w:r>
      <w:r>
        <w:rPr>
          <w:rFonts w:ascii="Times New Roman" w:hAnsi="Times New Roman"/>
          <w:sz w:val="24"/>
          <w:szCs w:val="24"/>
        </w:rPr>
        <w:t>1</w:t>
      </w:r>
      <w:r w:rsidRPr="009E7EAC">
        <w:rPr>
          <w:rFonts w:ascii="Times New Roman" w:hAnsi="Times New Roman"/>
          <w:sz w:val="24"/>
          <w:szCs w:val="24"/>
        </w:rPr>
        <w:t xml:space="preserve"> кварталу 201</w:t>
      </w:r>
      <w:r>
        <w:rPr>
          <w:rFonts w:ascii="Times New Roman" w:hAnsi="Times New Roman"/>
          <w:sz w:val="24"/>
          <w:szCs w:val="24"/>
        </w:rPr>
        <w:t>4</w:t>
      </w:r>
      <w:r w:rsidRPr="009E7EAC">
        <w:rPr>
          <w:rFonts w:ascii="Times New Roman" w:hAnsi="Times New Roman"/>
          <w:sz w:val="24"/>
          <w:szCs w:val="24"/>
        </w:rPr>
        <w:t xml:space="preserve"> года)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>
        <w:rPr>
          <w:rFonts w:ascii="Times New Roman" w:hAnsi="Times New Roman"/>
          <w:sz w:val="24"/>
          <w:szCs w:val="24"/>
        </w:rPr>
        <w:t>40,41</w:t>
      </w:r>
      <w:r w:rsidRPr="004130D0">
        <w:rPr>
          <w:rFonts w:ascii="Times New Roman" w:hAnsi="Times New Roman"/>
          <w:sz w:val="24"/>
          <w:szCs w:val="24"/>
        </w:rPr>
        <w:t xml:space="preserve"> тыс. руб. за 1 кв. м.</w:t>
      </w:r>
    </w:p>
    <w:p w:rsidR="00F6012A" w:rsidRDefault="00F6012A" w:rsidP="00F601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четырё</w:t>
      </w:r>
      <w:r w:rsidRPr="004130D0">
        <w:rPr>
          <w:rFonts w:ascii="Times New Roman" w:hAnsi="Times New Roman"/>
          <w:sz w:val="24"/>
          <w:szCs w:val="24"/>
        </w:rPr>
        <w:t xml:space="preserve">хкомнатная квартира имеет общую площадь </w:t>
      </w:r>
      <w:r>
        <w:rPr>
          <w:rFonts w:ascii="Times New Roman" w:hAnsi="Times New Roman"/>
          <w:sz w:val="24"/>
          <w:szCs w:val="24"/>
        </w:rPr>
        <w:t xml:space="preserve">98,7 </w:t>
      </w:r>
      <w:r w:rsidRPr="004130D0">
        <w:rPr>
          <w:rFonts w:ascii="Times New Roman" w:hAnsi="Times New Roman"/>
          <w:sz w:val="24"/>
          <w:szCs w:val="24"/>
        </w:rPr>
        <w:t xml:space="preserve">кв. м </w:t>
      </w:r>
      <w:r>
        <w:rPr>
          <w:rFonts w:ascii="Times New Roman" w:hAnsi="Times New Roman"/>
          <w:sz w:val="24"/>
          <w:szCs w:val="24"/>
        </w:rPr>
        <w:t>(0,7</w:t>
      </w:r>
      <w:r w:rsidRPr="009E7EAC">
        <w:rPr>
          <w:rFonts w:ascii="Times New Roman" w:hAnsi="Times New Roman"/>
          <w:sz w:val="24"/>
          <w:szCs w:val="24"/>
        </w:rPr>
        <w:t xml:space="preserve">% к </w:t>
      </w:r>
      <w:r>
        <w:rPr>
          <w:rFonts w:ascii="Times New Roman" w:hAnsi="Times New Roman"/>
          <w:sz w:val="24"/>
          <w:szCs w:val="24"/>
        </w:rPr>
        <w:t>1</w:t>
      </w:r>
      <w:r w:rsidRPr="009E7EAC">
        <w:rPr>
          <w:rFonts w:ascii="Times New Roman" w:hAnsi="Times New Roman"/>
          <w:sz w:val="24"/>
          <w:szCs w:val="24"/>
        </w:rPr>
        <w:t xml:space="preserve"> кварталу 201</w:t>
      </w:r>
      <w:r>
        <w:rPr>
          <w:rFonts w:ascii="Times New Roman" w:hAnsi="Times New Roman"/>
          <w:sz w:val="24"/>
          <w:szCs w:val="24"/>
        </w:rPr>
        <w:t>4</w:t>
      </w:r>
      <w:r w:rsidRPr="009E7EAC">
        <w:rPr>
          <w:rFonts w:ascii="Times New Roman" w:hAnsi="Times New Roman"/>
          <w:sz w:val="24"/>
          <w:szCs w:val="24"/>
        </w:rPr>
        <w:t xml:space="preserve"> года)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>
        <w:rPr>
          <w:rFonts w:ascii="Times New Roman" w:hAnsi="Times New Roman"/>
          <w:sz w:val="24"/>
          <w:szCs w:val="24"/>
        </w:rPr>
        <w:t>42,01</w:t>
      </w:r>
      <w:r w:rsidRPr="004130D0">
        <w:rPr>
          <w:rFonts w:ascii="Times New Roman" w:hAnsi="Times New Roman"/>
          <w:sz w:val="24"/>
          <w:szCs w:val="24"/>
        </w:rPr>
        <w:t xml:space="preserve"> тыс. руб. за 1 кв. м.</w:t>
      </w:r>
      <w:r>
        <w:rPr>
          <w:rFonts w:ascii="Times New Roman" w:hAnsi="Times New Roman"/>
          <w:sz w:val="24"/>
          <w:szCs w:val="24"/>
        </w:rPr>
        <w:tab/>
      </w:r>
    </w:p>
    <w:p w:rsidR="00F6012A" w:rsidRDefault="00F6012A" w:rsidP="00F6012A">
      <w:pPr>
        <w:pStyle w:val="1"/>
      </w:pPr>
      <w:r>
        <w:t>1</w:t>
      </w:r>
      <w:r w:rsidRPr="00B272C5">
        <w:t>4</w:t>
      </w:r>
      <w:r>
        <w:t xml:space="preserve">. </w:t>
      </w:r>
      <w:r w:rsidRPr="006F016F">
        <w:t>Сравнительный анализ средних цен на квартиры в строящихся объектах и квартир, предложенных к продаже в сданных объектах</w:t>
      </w:r>
      <w:r>
        <w:t>.</w:t>
      </w:r>
      <w:r w:rsidRPr="006F016F">
        <w:t xml:space="preserve">      </w:t>
      </w:r>
    </w:p>
    <w:p w:rsidR="00F6012A" w:rsidRDefault="00F6012A" w:rsidP="00F601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6012A" w:rsidRDefault="00F6012A" w:rsidP="00F601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75F86">
        <w:rPr>
          <w:rFonts w:ascii="Times New Roman" w:hAnsi="Times New Roman"/>
          <w:sz w:val="24"/>
          <w:szCs w:val="24"/>
        </w:rPr>
        <w:t xml:space="preserve">Среди </w:t>
      </w:r>
      <w:r>
        <w:rPr>
          <w:rFonts w:ascii="Times New Roman" w:hAnsi="Times New Roman"/>
          <w:sz w:val="24"/>
          <w:szCs w:val="24"/>
        </w:rPr>
        <w:t xml:space="preserve">исследуемых нами объектов </w:t>
      </w:r>
      <w:r w:rsidRPr="00930D9D">
        <w:rPr>
          <w:rFonts w:ascii="Times New Roman" w:hAnsi="Times New Roman"/>
          <w:sz w:val="24"/>
          <w:szCs w:val="24"/>
        </w:rPr>
        <w:t>нового строительства</w:t>
      </w:r>
      <w:r>
        <w:rPr>
          <w:rFonts w:ascii="Times New Roman" w:hAnsi="Times New Roman"/>
          <w:sz w:val="24"/>
          <w:szCs w:val="24"/>
        </w:rPr>
        <w:t xml:space="preserve"> в сегменте массового жилья </w:t>
      </w:r>
      <w:r w:rsidRPr="00575F86">
        <w:rPr>
          <w:rFonts w:ascii="Times New Roman" w:hAnsi="Times New Roman"/>
          <w:sz w:val="24"/>
          <w:szCs w:val="24"/>
        </w:rPr>
        <w:t xml:space="preserve">наиболее высокие цены предложения традиционно были зафиксированы на квартиры в домах, уже сданных в эксплуатацию. </w:t>
      </w:r>
      <w:proofErr w:type="gramStart"/>
      <w:r w:rsidRPr="00575F86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июне</w:t>
      </w:r>
      <w:r w:rsidRPr="00575F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2014 года в структуре предложения новостроек в сегменте массового жилья присутствовал только один такой объект (жилой дом ул. Тухачевского, 49б), </w:t>
      </w:r>
      <w:r w:rsidRPr="00575F86">
        <w:rPr>
          <w:rFonts w:ascii="Times New Roman" w:hAnsi="Times New Roman"/>
          <w:sz w:val="24"/>
          <w:szCs w:val="24"/>
        </w:rPr>
        <w:t xml:space="preserve">к продаже </w:t>
      </w:r>
      <w:r>
        <w:rPr>
          <w:rFonts w:ascii="Times New Roman" w:hAnsi="Times New Roman"/>
          <w:sz w:val="24"/>
          <w:szCs w:val="24"/>
        </w:rPr>
        <w:t xml:space="preserve">в нём предлагались одно- и двухкомнатные квартиры </w:t>
      </w:r>
      <w:r w:rsidRPr="00575F86">
        <w:rPr>
          <w:rFonts w:ascii="Times New Roman" w:hAnsi="Times New Roman"/>
          <w:sz w:val="24"/>
          <w:szCs w:val="24"/>
        </w:rPr>
        <w:t xml:space="preserve">по средневзвешенной удельной цене </w:t>
      </w:r>
      <w:r>
        <w:rPr>
          <w:rFonts w:ascii="Times New Roman" w:hAnsi="Times New Roman"/>
          <w:sz w:val="24"/>
          <w:szCs w:val="24"/>
        </w:rPr>
        <w:t>52,14 тыс. рублей за 1 кв. м (для сравнения: средняя цена предложения 1 кв. м в этом доме в однокомнатных квартирах  составила 53,48 тыс. руб</w:t>
      </w:r>
      <w:proofErr w:type="gramEnd"/>
      <w:r>
        <w:rPr>
          <w:rFonts w:ascii="Times New Roman" w:hAnsi="Times New Roman"/>
          <w:sz w:val="24"/>
          <w:szCs w:val="24"/>
        </w:rPr>
        <w:t>., в двухкомнатных квартирах -  50,79 тыс. руб.).</w:t>
      </w:r>
    </w:p>
    <w:p w:rsidR="00F6012A" w:rsidRDefault="00F6012A" w:rsidP="00F601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14950" cy="2991993"/>
            <wp:effectExtent l="12192" t="6096" r="6858" b="2286"/>
            <wp:docPr id="2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6012A" w:rsidRDefault="00F6012A" w:rsidP="00F6012A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00E1" w:rsidRDefault="00F6012A" w:rsidP="00F6012A">
      <w:pPr>
        <w:spacing w:after="0"/>
        <w:ind w:firstLine="708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  <w:szCs w:val="24"/>
          <w:lang w:eastAsia="ru-RU"/>
        </w:rPr>
        <w:t>Таким образом, квартальные изменения в</w:t>
      </w:r>
      <w:r w:rsidRPr="00F6144F">
        <w:rPr>
          <w:rFonts w:ascii="Times New Roman" w:hAnsi="Times New Roman"/>
          <w:sz w:val="24"/>
          <w:szCs w:val="24"/>
          <w:lang w:eastAsia="ru-RU"/>
        </w:rPr>
        <w:t xml:space="preserve"> секторе жилья, находящегося в активной фазе строительства</w:t>
      </w:r>
      <w:r>
        <w:rPr>
          <w:rFonts w:ascii="Times New Roman" w:hAnsi="Times New Roman"/>
          <w:sz w:val="24"/>
          <w:szCs w:val="24"/>
          <w:lang w:eastAsia="ru-RU"/>
        </w:rPr>
        <w:t>, составили 0,4% и с</w:t>
      </w:r>
      <w:r w:rsidRPr="00F6144F">
        <w:rPr>
          <w:rFonts w:ascii="Times New Roman" w:hAnsi="Times New Roman"/>
          <w:sz w:val="24"/>
          <w:szCs w:val="24"/>
          <w:lang w:eastAsia="ru-RU"/>
        </w:rPr>
        <w:t>редневзвешенн</w:t>
      </w:r>
      <w:r>
        <w:rPr>
          <w:rFonts w:ascii="Times New Roman" w:hAnsi="Times New Roman"/>
          <w:sz w:val="24"/>
          <w:szCs w:val="24"/>
          <w:lang w:eastAsia="ru-RU"/>
        </w:rPr>
        <w:t>ая удельная цена предложения 1 кв. м в данном сегменте составила</w:t>
      </w:r>
      <w:r w:rsidRPr="00F6144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40,65</w:t>
      </w:r>
      <w:r w:rsidRPr="00F6144F">
        <w:rPr>
          <w:rFonts w:ascii="Times New Roman" w:hAnsi="Times New Roman"/>
          <w:sz w:val="24"/>
          <w:szCs w:val="24"/>
          <w:lang w:eastAsia="ru-RU"/>
        </w:rPr>
        <w:t xml:space="preserve"> тыс. рублей.  </w:t>
      </w:r>
      <w:r>
        <w:rPr>
          <w:rFonts w:ascii="Times New Roman" w:hAnsi="Times New Roman"/>
          <w:sz w:val="24"/>
          <w:szCs w:val="24"/>
          <w:lang w:eastAsia="ru-RU"/>
        </w:rPr>
        <w:t>В сегменте объектов, сданных в эксплуатацию, положительный прирост 5,5%. Таким образом, индекс ц</w:t>
      </w:r>
      <w:r w:rsidRPr="00F6144F">
        <w:rPr>
          <w:rFonts w:ascii="Times New Roman" w:hAnsi="Times New Roman"/>
          <w:sz w:val="24"/>
          <w:szCs w:val="24"/>
          <w:lang w:eastAsia="ru-RU"/>
        </w:rPr>
        <w:t>еново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F6144F">
        <w:rPr>
          <w:rFonts w:ascii="Times New Roman" w:hAnsi="Times New Roman"/>
          <w:sz w:val="24"/>
          <w:szCs w:val="24"/>
          <w:lang w:eastAsia="ru-RU"/>
        </w:rPr>
        <w:t xml:space="preserve"> разрыв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F6144F">
        <w:rPr>
          <w:rFonts w:ascii="Times New Roman" w:hAnsi="Times New Roman"/>
          <w:sz w:val="24"/>
          <w:szCs w:val="24"/>
          <w:lang w:eastAsia="ru-RU"/>
        </w:rPr>
        <w:t xml:space="preserve"> между сегментами </w:t>
      </w:r>
      <w:r>
        <w:rPr>
          <w:rFonts w:ascii="Times New Roman" w:hAnsi="Times New Roman"/>
          <w:sz w:val="24"/>
          <w:szCs w:val="24"/>
          <w:lang w:eastAsia="ru-RU"/>
        </w:rPr>
        <w:t>«готового» и «строящегося» жилья увеличился и во 2 квартале 2014 года составил  128.</w:t>
      </w:r>
    </w:p>
    <w:sectPr w:rsidR="002200E1" w:rsidSect="00F60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82DAF"/>
    <w:multiLevelType w:val="hybridMultilevel"/>
    <w:tmpl w:val="B74EAE7A"/>
    <w:lvl w:ilvl="0" w:tplc="FB9C59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706256"/>
    <w:multiLevelType w:val="hybridMultilevel"/>
    <w:tmpl w:val="837CD6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EF50EE"/>
    <w:multiLevelType w:val="hybridMultilevel"/>
    <w:tmpl w:val="EA7C5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B3027"/>
    <w:multiLevelType w:val="hybridMultilevel"/>
    <w:tmpl w:val="2D80D5C6"/>
    <w:lvl w:ilvl="0" w:tplc="7CAEB954">
      <w:start w:val="1"/>
      <w:numFmt w:val="bullet"/>
      <w:lvlText w:val=""/>
      <w:lvlJc w:val="left"/>
      <w:pPr>
        <w:tabs>
          <w:tab w:val="num" w:pos="2160"/>
        </w:tabs>
        <w:ind w:left="1728" w:firstLine="7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30"/>
        </w:tabs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50"/>
        </w:tabs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90"/>
        </w:tabs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30"/>
        </w:tabs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50"/>
        </w:tabs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70"/>
        </w:tabs>
        <w:ind w:left="7570" w:hanging="360"/>
      </w:pPr>
      <w:rPr>
        <w:rFonts w:ascii="Wingdings" w:hAnsi="Wingdings" w:hint="default"/>
      </w:rPr>
    </w:lvl>
  </w:abstractNum>
  <w:abstractNum w:abstractNumId="4">
    <w:nsid w:val="271D3149"/>
    <w:multiLevelType w:val="hybridMultilevel"/>
    <w:tmpl w:val="9A86A814"/>
    <w:lvl w:ilvl="0" w:tplc="6F9AE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E86787"/>
    <w:multiLevelType w:val="hybridMultilevel"/>
    <w:tmpl w:val="553C68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765805"/>
    <w:multiLevelType w:val="hybridMultilevel"/>
    <w:tmpl w:val="50AAEBFA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1035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490D8C"/>
    <w:multiLevelType w:val="hybridMultilevel"/>
    <w:tmpl w:val="E3362E8E"/>
    <w:lvl w:ilvl="0" w:tplc="B178E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7D4998"/>
    <w:multiLevelType w:val="hybridMultilevel"/>
    <w:tmpl w:val="20C696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B4E2967"/>
    <w:multiLevelType w:val="hybridMultilevel"/>
    <w:tmpl w:val="04E89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07185"/>
    <w:multiLevelType w:val="hybridMultilevel"/>
    <w:tmpl w:val="E3362E8E"/>
    <w:lvl w:ilvl="0" w:tplc="B178E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D77D80"/>
    <w:multiLevelType w:val="hybridMultilevel"/>
    <w:tmpl w:val="EA90167C"/>
    <w:lvl w:ilvl="0" w:tplc="336ADA5E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2">
    <w:nsid w:val="5DFC4BDB"/>
    <w:multiLevelType w:val="hybridMultilevel"/>
    <w:tmpl w:val="BE78B2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8803228"/>
    <w:multiLevelType w:val="multilevel"/>
    <w:tmpl w:val="D562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233D6F"/>
    <w:multiLevelType w:val="hybridMultilevel"/>
    <w:tmpl w:val="8F344E72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001C32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1B74622"/>
    <w:multiLevelType w:val="hybridMultilevel"/>
    <w:tmpl w:val="A45CE8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59369E9"/>
    <w:multiLevelType w:val="hybridMultilevel"/>
    <w:tmpl w:val="EDD8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42115"/>
    <w:multiLevelType w:val="hybridMultilevel"/>
    <w:tmpl w:val="882C9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137057"/>
    <w:multiLevelType w:val="hybridMultilevel"/>
    <w:tmpl w:val="2A4E7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F87BF8"/>
    <w:multiLevelType w:val="hybridMultilevel"/>
    <w:tmpl w:val="6D5827FC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0"/>
  </w:num>
  <w:num w:numId="5">
    <w:abstractNumId w:val="14"/>
  </w:num>
  <w:num w:numId="6">
    <w:abstractNumId w:val="6"/>
  </w:num>
  <w:num w:numId="7">
    <w:abstractNumId w:val="7"/>
  </w:num>
  <w:num w:numId="8">
    <w:abstractNumId w:val="19"/>
  </w:num>
  <w:num w:numId="9">
    <w:abstractNumId w:val="10"/>
  </w:num>
  <w:num w:numId="10">
    <w:abstractNumId w:val="5"/>
  </w:num>
  <w:num w:numId="11">
    <w:abstractNumId w:val="12"/>
  </w:num>
  <w:num w:numId="12">
    <w:abstractNumId w:val="3"/>
  </w:num>
  <w:num w:numId="13">
    <w:abstractNumId w:val="1"/>
  </w:num>
  <w:num w:numId="14">
    <w:abstractNumId w:val="15"/>
  </w:num>
  <w:num w:numId="15">
    <w:abstractNumId w:val="8"/>
  </w:num>
  <w:num w:numId="16">
    <w:abstractNumId w:val="2"/>
  </w:num>
  <w:num w:numId="17">
    <w:abstractNumId w:val="18"/>
  </w:num>
  <w:num w:numId="18">
    <w:abstractNumId w:val="9"/>
  </w:num>
  <w:num w:numId="19">
    <w:abstractNumId w:val="1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5EB1"/>
    <w:rsid w:val="00105EB1"/>
    <w:rsid w:val="002200E1"/>
    <w:rsid w:val="002420CF"/>
    <w:rsid w:val="00427EC3"/>
    <w:rsid w:val="004C25A0"/>
    <w:rsid w:val="006A3733"/>
    <w:rsid w:val="00856CE0"/>
    <w:rsid w:val="009221A8"/>
    <w:rsid w:val="009C6821"/>
    <w:rsid w:val="00DC3B2E"/>
    <w:rsid w:val="00F60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EB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05EB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6012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6012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6012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6012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5EB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Document Map"/>
    <w:basedOn w:val="a"/>
    <w:link w:val="a4"/>
    <w:uiPriority w:val="99"/>
    <w:semiHidden/>
    <w:unhideWhenUsed/>
    <w:rsid w:val="00105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105EB1"/>
    <w:rPr>
      <w:rFonts w:ascii="Tahoma" w:eastAsia="Calibri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105EB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1"/>
    <w:rsid w:val="00105EB1"/>
    <w:rPr>
      <w:rFonts w:ascii="Calibri" w:eastAsia="Times New Roman" w:hAnsi="Calibri" w:cs="Times New Roman"/>
    </w:rPr>
  </w:style>
  <w:style w:type="paragraph" w:styleId="a7">
    <w:name w:val="Title"/>
    <w:basedOn w:val="a"/>
    <w:next w:val="a"/>
    <w:link w:val="a8"/>
    <w:uiPriority w:val="10"/>
    <w:qFormat/>
    <w:rsid w:val="00105EB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105EB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9">
    <w:name w:val="List Paragraph"/>
    <w:basedOn w:val="a"/>
    <w:uiPriority w:val="34"/>
    <w:qFormat/>
    <w:rsid w:val="002200E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C3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3B2E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6012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6012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6012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F6012A"/>
    <w:rPr>
      <w:rFonts w:ascii="Calibri" w:eastAsia="Times New Roman" w:hAnsi="Calibri" w:cs="Times New Roman"/>
      <w:b/>
      <w:bCs/>
      <w:i/>
      <w:iCs/>
      <w:sz w:val="26"/>
      <w:szCs w:val="26"/>
    </w:rPr>
  </w:style>
  <w:style w:type="table" w:customStyle="1" w:styleId="11">
    <w:name w:val="Светлая заливка1"/>
    <w:basedOn w:val="a1"/>
    <w:uiPriority w:val="60"/>
    <w:rsid w:val="00F6012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F6012A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F6012A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F6012A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60"/>
    <w:rsid w:val="00F6012A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2">
    <w:name w:val="Светлый список1"/>
    <w:basedOn w:val="a1"/>
    <w:uiPriority w:val="61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c">
    <w:name w:val="Normal (Web)"/>
    <w:basedOn w:val="a"/>
    <w:uiPriority w:val="99"/>
    <w:unhideWhenUsed/>
    <w:rsid w:val="00F6012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Body Text"/>
    <w:basedOn w:val="a"/>
    <w:next w:val="a"/>
    <w:link w:val="ae"/>
    <w:unhideWhenUsed/>
    <w:rsid w:val="00F6012A"/>
    <w:pPr>
      <w:suppressAutoHyphens/>
      <w:spacing w:after="0" w:line="240" w:lineRule="auto"/>
      <w:jc w:val="both"/>
    </w:pPr>
    <w:rPr>
      <w:rFonts w:ascii="Arial" w:eastAsia="Times New Roman" w:hAnsi="Arial"/>
      <w:color w:val="333333"/>
      <w:sz w:val="20"/>
      <w:szCs w:val="20"/>
      <w:lang w:eastAsia="ar-SA"/>
    </w:rPr>
  </w:style>
  <w:style w:type="character" w:customStyle="1" w:styleId="ae">
    <w:name w:val="Основной текст Знак"/>
    <w:basedOn w:val="a0"/>
    <w:link w:val="ad"/>
    <w:rsid w:val="00F6012A"/>
    <w:rPr>
      <w:rFonts w:ascii="Arial" w:eastAsia="Times New Roman" w:hAnsi="Arial" w:cs="Times New Roman"/>
      <w:color w:val="333333"/>
      <w:sz w:val="20"/>
      <w:szCs w:val="20"/>
      <w:lang w:eastAsia="ar-SA"/>
    </w:rPr>
  </w:style>
  <w:style w:type="paragraph" w:styleId="af">
    <w:name w:val="header"/>
    <w:basedOn w:val="a"/>
    <w:link w:val="af0"/>
    <w:uiPriority w:val="99"/>
    <w:unhideWhenUsed/>
    <w:rsid w:val="00F6012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6012A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F6012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6012A"/>
    <w:rPr>
      <w:rFonts w:ascii="Calibri" w:eastAsia="Calibri" w:hAnsi="Calibri" w:cs="Times New Roman"/>
    </w:rPr>
  </w:style>
  <w:style w:type="paragraph" w:styleId="af3">
    <w:name w:val="TOC Heading"/>
    <w:basedOn w:val="1"/>
    <w:next w:val="a"/>
    <w:uiPriority w:val="39"/>
    <w:semiHidden/>
    <w:unhideWhenUsed/>
    <w:qFormat/>
    <w:rsid w:val="00F6012A"/>
    <w:pPr>
      <w:keepLines w:val="0"/>
      <w:spacing w:before="240" w:after="60"/>
      <w:outlineLvl w:val="9"/>
    </w:pPr>
    <w:rPr>
      <w:color w:val="auto"/>
      <w:kern w:val="32"/>
      <w:sz w:val="32"/>
      <w:szCs w:val="32"/>
    </w:rPr>
  </w:style>
  <w:style w:type="table" w:styleId="af4">
    <w:name w:val="Table Grid"/>
    <w:basedOn w:val="a1"/>
    <w:uiPriority w:val="59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Subtitle"/>
    <w:basedOn w:val="a"/>
    <w:next w:val="a"/>
    <w:link w:val="af6"/>
    <w:uiPriority w:val="11"/>
    <w:qFormat/>
    <w:rsid w:val="00F6012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F6012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F6012A"/>
  </w:style>
  <w:style w:type="character" w:styleId="af7">
    <w:name w:val="Hyperlink"/>
    <w:uiPriority w:val="99"/>
    <w:unhideWhenUsed/>
    <w:rsid w:val="00F6012A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F6012A"/>
    <w:pPr>
      <w:spacing w:after="100"/>
      <w:ind w:left="22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F6012A"/>
    <w:pPr>
      <w:spacing w:after="100"/>
      <w:ind w:left="440"/>
    </w:pPr>
    <w:rPr>
      <w:rFonts w:eastAsia="Times New Roman"/>
      <w:lang w:eastAsia="ru-RU"/>
    </w:rPr>
  </w:style>
  <w:style w:type="character" w:styleId="af8">
    <w:name w:val="Subtle Reference"/>
    <w:uiPriority w:val="31"/>
    <w:qFormat/>
    <w:rsid w:val="00F6012A"/>
    <w:rPr>
      <w:smallCaps/>
      <w:color w:val="C0504D"/>
      <w:u w:val="single"/>
    </w:rPr>
  </w:style>
  <w:style w:type="character" w:styleId="af9">
    <w:name w:val="Intense Reference"/>
    <w:uiPriority w:val="32"/>
    <w:qFormat/>
    <w:rsid w:val="00F6012A"/>
    <w:rPr>
      <w:b/>
      <w:bCs/>
      <w:smallCaps/>
      <w:color w:val="C0504D"/>
      <w:spacing w:val="5"/>
      <w:u w:val="single"/>
    </w:rPr>
  </w:style>
  <w:style w:type="paragraph" w:styleId="afa">
    <w:name w:val="Body Text Indent"/>
    <w:basedOn w:val="a"/>
    <w:link w:val="afb"/>
    <w:uiPriority w:val="99"/>
    <w:semiHidden/>
    <w:unhideWhenUsed/>
    <w:rsid w:val="00F6012A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F6012A"/>
    <w:rPr>
      <w:rFonts w:ascii="Calibri" w:eastAsia="Calibri" w:hAnsi="Calibri" w:cs="Times New Roman"/>
    </w:rPr>
  </w:style>
  <w:style w:type="paragraph" w:styleId="22">
    <w:name w:val="Body Text Indent 2"/>
    <w:basedOn w:val="a"/>
    <w:link w:val="23"/>
    <w:uiPriority w:val="99"/>
    <w:semiHidden/>
    <w:unhideWhenUsed/>
    <w:rsid w:val="00F6012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6012A"/>
    <w:rPr>
      <w:rFonts w:ascii="Calibri" w:eastAsia="Calibri" w:hAnsi="Calibri" w:cs="Times New Roman"/>
    </w:rPr>
  </w:style>
  <w:style w:type="table" w:styleId="-20">
    <w:name w:val="Light List Accent 2"/>
    <w:basedOn w:val="a1"/>
    <w:uiPriority w:val="61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1-2">
    <w:name w:val="Medium Grid 1 Accent 2"/>
    <w:basedOn w:val="a1"/>
    <w:uiPriority w:val="67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20">
    <w:name w:val="Medium List 1 Accent 2"/>
    <w:basedOn w:val="a1"/>
    <w:uiPriority w:val="65"/>
    <w:rsid w:val="00F6012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2-2">
    <w:name w:val="Medium List 2 Accent 2"/>
    <w:basedOn w:val="a1"/>
    <w:uiPriority w:val="66"/>
    <w:rsid w:val="00F6012A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4">
    <w:name w:val="Основной шрифт1"/>
    <w:rsid w:val="00F6012A"/>
  </w:style>
  <w:style w:type="paragraph" w:styleId="afc">
    <w:name w:val="caption"/>
    <w:basedOn w:val="a"/>
    <w:next w:val="a"/>
    <w:uiPriority w:val="35"/>
    <w:unhideWhenUsed/>
    <w:qFormat/>
    <w:rsid w:val="00F6012A"/>
    <w:rPr>
      <w:b/>
      <w:bCs/>
      <w:sz w:val="20"/>
      <w:szCs w:val="20"/>
    </w:rPr>
  </w:style>
  <w:style w:type="table" w:customStyle="1" w:styleId="2-12">
    <w:name w:val="Средняя заливка 2 - Акцент 12"/>
    <w:basedOn w:val="a1"/>
    <w:uiPriority w:val="64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110">
    <w:name w:val="Средний список 1 - Акцент 11"/>
    <w:basedOn w:val="a1"/>
    <w:uiPriority w:val="65"/>
    <w:rsid w:val="00F6012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1">
    <w:name w:val="Medium Grid 1 Accent 1"/>
    <w:basedOn w:val="a1"/>
    <w:uiPriority w:val="67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afd">
    <w:name w:val="Intense Emphasis"/>
    <w:uiPriority w:val="21"/>
    <w:qFormat/>
    <w:rsid w:val="00F6012A"/>
    <w:rPr>
      <w:b/>
      <w:bCs/>
      <w:i/>
      <w:iCs/>
      <w:color w:val="4F81BD"/>
    </w:rPr>
  </w:style>
  <w:style w:type="table" w:customStyle="1" w:styleId="15">
    <w:name w:val="Сетка таблицы1"/>
    <w:basedOn w:val="a1"/>
    <w:next w:val="af4"/>
    <w:uiPriority w:val="59"/>
    <w:rsid w:val="00F6012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6012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table" w:styleId="2-1">
    <w:name w:val="Medium Grid 2 Accent 1"/>
    <w:basedOn w:val="a1"/>
    <w:uiPriority w:val="68"/>
    <w:rsid w:val="00F6012A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3-1">
    <w:name w:val="Medium Grid 3 Accent 1"/>
    <w:basedOn w:val="a1"/>
    <w:uiPriority w:val="69"/>
    <w:rsid w:val="00F6012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styleId="afe">
    <w:name w:val="Emphasis"/>
    <w:basedOn w:val="a0"/>
    <w:uiPriority w:val="20"/>
    <w:qFormat/>
    <w:rsid w:val="00F6012A"/>
    <w:rPr>
      <w:i/>
      <w:iCs/>
    </w:rPr>
  </w:style>
  <w:style w:type="character" w:styleId="aff">
    <w:name w:val="Strong"/>
    <w:basedOn w:val="a0"/>
    <w:uiPriority w:val="22"/>
    <w:qFormat/>
    <w:rsid w:val="00F6012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7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ettings" Target="settings.xml"/><Relationship Id="rId21" Type="http://schemas.openxmlformats.org/officeDocument/2006/relationships/chart" Target="charts/chart12.xml"/><Relationship Id="rId7" Type="http://schemas.openxmlformats.org/officeDocument/2006/relationships/chart" Target="charts/chart2.xml"/><Relationship Id="rId12" Type="http://schemas.openxmlformats.org/officeDocument/2006/relationships/chart" Target="charts/chart6.xml"/><Relationship Id="rId17" Type="http://schemas.openxmlformats.org/officeDocument/2006/relationships/image" Target="media/image5.jpeg"/><Relationship Id="rId25" Type="http://schemas.openxmlformats.org/officeDocument/2006/relationships/chart" Target="charts/chart16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chart" Target="charts/chart1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5.xml"/><Relationship Id="rId24" Type="http://schemas.openxmlformats.org/officeDocument/2006/relationships/chart" Target="charts/chart15.xm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4.xml"/><Relationship Id="rId19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84;&#1086;&#1085;&#1080;&#1090;&#1086;&#1088;&#1080;&#1085;&#1075;\&#1050;&#1045;&#1052;&#1045;&#1056;&#1054;&#1042;&#1054;\&#1086;&#1073;&#1077;&#1089;&#1087;&#1077;&#1095;&#1077;&#1085;&#1085;&#1086;&#1089;&#1090;&#1100;%20&#1078;&#1080;&#1083;&#1100;&#1105;&#1084;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84;&#1086;&#1085;&#1080;&#1090;&#1086;&#1088;&#1080;&#1085;&#1075;\&#1050;&#1045;&#1052;&#1045;&#1056;&#1054;&#1042;&#1054;\&#1086;&#1073;&#1077;&#1089;&#1087;&#1077;&#1095;&#1077;&#1085;&#1085;&#1086;&#1089;&#1090;&#1100;%20&#1078;&#1080;&#1083;&#1100;&#1105;&#1084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Alexey\&#1086;&#1073;&#1097;&#1072;&#1103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100" b="1" i="0" u="none" strike="noStrike" baseline="0">
                <a:solidFill>
                  <a:srgbClr val="000000"/>
                </a:solidFill>
                <a:latin typeface="Calibri"/>
              </a:rPr>
              <a:t>Динамика объёмов жилищного строительства и средней цены 1 кв.м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100" b="1" i="0" u="none" strike="noStrike" baseline="0">
                <a:solidFill>
                  <a:srgbClr val="000000"/>
                </a:solidFill>
                <a:latin typeface="Calibri"/>
              </a:rPr>
              <a:t>на первичном рынке жилья Кемерово, 2000-201</a:t>
            </a:r>
            <a:r>
              <a:rPr lang="en-US" sz="1100" b="1" i="0" u="none" strike="noStrike" baseline="0">
                <a:solidFill>
                  <a:srgbClr val="000000"/>
                </a:solidFill>
                <a:latin typeface="Calibri"/>
              </a:rPr>
              <a:t>4</a:t>
            </a:r>
            <a:r>
              <a:rPr lang="ru-RU" sz="1100" b="1" i="0" u="none" strike="noStrike" baseline="0">
                <a:solidFill>
                  <a:srgbClr val="000000"/>
                </a:solidFill>
                <a:latin typeface="Calibri"/>
              </a:rPr>
              <a:t> гг..</a:t>
            </a:r>
          </a:p>
        </c:rich>
      </c:tx>
      <c:layout>
        <c:manualLayout>
          <c:xMode val="edge"/>
          <c:yMode val="edge"/>
          <c:x val="0.17348656033380438"/>
          <c:y val="2.033874671916014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032057911065151E-2"/>
          <c:y val="0.20847457627118637"/>
          <c:w val="0.86659772492244058"/>
          <c:h val="0.72203389830508569"/>
        </c:manualLayout>
      </c:layout>
      <c:barChart>
        <c:barDir val="col"/>
        <c:grouping val="clustered"/>
        <c:ser>
          <c:idx val="1"/>
          <c:order val="0"/>
          <c:tx>
            <c:strRef>
              <c:f>Лист3!$A$2</c:f>
              <c:strCache>
                <c:ptCount val="1"/>
                <c:pt idx="0">
                  <c:v>объём строительства,тыс.кв.м</c:v>
                </c:pt>
              </c:strCache>
            </c:strRef>
          </c:tx>
          <c:spPr>
            <a:gradFill rotWithShape="0">
              <a:gsLst>
                <a:gs pos="0">
                  <a:srgbClr val="0000FF"/>
                </a:gs>
                <a:gs pos="50000">
                  <a:srgbClr val="0000FF">
                    <a:gamma/>
                    <a:shade val="46275"/>
                    <a:invGamma/>
                  </a:srgbClr>
                </a:gs>
                <a:gs pos="100000">
                  <a:srgbClr val="0000FF"/>
                </a:gs>
              </a:gsLst>
              <a:lin ang="0" scaled="1"/>
            </a:gradFill>
            <a:ln w="12700">
              <a:solidFill>
                <a:srgbClr val="000000"/>
              </a:solidFill>
              <a:prstDash val="solid"/>
            </a:ln>
          </c:spPr>
          <c:cat>
            <c:strRef>
              <c:f>Лист3!$B$1:$P$1</c:f>
              <c:strCache>
                <c:ptCount val="15"/>
                <c:pt idx="0">
                  <c:v>2000г.</c:v>
                </c:pt>
                <c:pt idx="1">
                  <c:v>2001г.</c:v>
                </c:pt>
                <c:pt idx="2">
                  <c:v>2002г.</c:v>
                </c:pt>
                <c:pt idx="3">
                  <c:v>2003г.</c:v>
                </c:pt>
                <c:pt idx="4">
                  <c:v>2004г.</c:v>
                </c:pt>
                <c:pt idx="5">
                  <c:v>2005г.</c:v>
                </c:pt>
                <c:pt idx="6">
                  <c:v>2006г.</c:v>
                </c:pt>
                <c:pt idx="7">
                  <c:v>2007г.</c:v>
                </c:pt>
                <c:pt idx="8">
                  <c:v>2008г.</c:v>
                </c:pt>
                <c:pt idx="9">
                  <c:v>2009г.</c:v>
                </c:pt>
                <c:pt idx="10">
                  <c:v>2010г.</c:v>
                </c:pt>
                <c:pt idx="11">
                  <c:v>2011г.</c:v>
                </c:pt>
                <c:pt idx="12">
                  <c:v>2012г.</c:v>
                </c:pt>
                <c:pt idx="13">
                  <c:v>2013г.</c:v>
                </c:pt>
                <c:pt idx="14">
                  <c:v>2014г.(план)</c:v>
                </c:pt>
              </c:strCache>
            </c:strRef>
          </c:cat>
          <c:val>
            <c:numRef>
              <c:f>Лист3!$B$2:$P$2</c:f>
              <c:numCache>
                <c:formatCode>#,##0</c:formatCode>
                <c:ptCount val="15"/>
                <c:pt idx="0">
                  <c:v>49148</c:v>
                </c:pt>
                <c:pt idx="1">
                  <c:v>71865</c:v>
                </c:pt>
                <c:pt idx="2">
                  <c:v>109146</c:v>
                </c:pt>
                <c:pt idx="3">
                  <c:v>126448</c:v>
                </c:pt>
                <c:pt idx="4">
                  <c:v>129722</c:v>
                </c:pt>
                <c:pt idx="5">
                  <c:v>142000</c:v>
                </c:pt>
                <c:pt idx="6">
                  <c:v>200000</c:v>
                </c:pt>
                <c:pt idx="7">
                  <c:v>270000</c:v>
                </c:pt>
                <c:pt idx="8">
                  <c:v>300000</c:v>
                </c:pt>
                <c:pt idx="9">
                  <c:v>262600</c:v>
                </c:pt>
                <c:pt idx="10">
                  <c:v>234000</c:v>
                </c:pt>
                <c:pt idx="11" formatCode="General">
                  <c:v>268700</c:v>
                </c:pt>
                <c:pt idx="12" formatCode="General">
                  <c:v>270100</c:v>
                </c:pt>
                <c:pt idx="13" formatCode="General">
                  <c:v>282000</c:v>
                </c:pt>
                <c:pt idx="14" formatCode="General">
                  <c:v>320000</c:v>
                </c:pt>
              </c:numCache>
            </c:numRef>
          </c:val>
        </c:ser>
        <c:axId val="82821120"/>
        <c:axId val="82822656"/>
      </c:barChart>
      <c:lineChart>
        <c:grouping val="standard"/>
        <c:ser>
          <c:idx val="0"/>
          <c:order val="1"/>
          <c:tx>
            <c:strRef>
              <c:f>Лист3!$A$3</c:f>
              <c:strCache>
                <c:ptCount val="1"/>
                <c:pt idx="0">
                  <c:v>сред.цена 1 кв.м на первичном рынке, тыс.руб.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FFFFFF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2547733584859434E-2"/>
                  <c:y val="-5.2223079221177027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7402353414475488E-2"/>
                  <c:y val="-4.7959313029199369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4485433830271271E-2"/>
                  <c:y val="-5.585513980966949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3938175617556708E-2"/>
                  <c:y val="-7.1545838857194816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8535015660739892E-2"/>
                  <c:y val="-7.670981019729372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6.5966083924872021E-2"/>
                  <c:y val="-3.6582351984762916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5.9471698648445336E-2"/>
                  <c:y val="-3.0518187679044257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6.1181276139960987E-2"/>
                  <c:y val="-2.3244365661193696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1030926804831906E-2"/>
                  <c:y val="-3.9883609640136618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1.6909021572589941E-2"/>
                  <c:y val="-3.6066575391071276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3.0555662113130089E-2"/>
                  <c:y val="3.4132655217153342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3.1001592131344586E-2"/>
                  <c:y val="-4.0242869594226967E-2"/>
                </c:manualLayout>
              </c:layout>
              <c:dLblPos val="r"/>
              <c:showVal val="1"/>
            </c:dLbl>
            <c:spPr>
              <a:solidFill>
                <a:srgbClr val="FFFFFF"/>
              </a:solidFill>
              <a:ln w="3175">
                <a:solidFill>
                  <a:srgbClr val="000000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txPr>
              <a:bodyPr/>
              <a:lstStyle/>
              <a:p>
                <a:pPr>
                  <a:defRPr sz="7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Лист3!$B$1:$O$1</c:f>
              <c:strCache>
                <c:ptCount val="14"/>
                <c:pt idx="0">
                  <c:v>2000г.</c:v>
                </c:pt>
                <c:pt idx="1">
                  <c:v>2001г.</c:v>
                </c:pt>
                <c:pt idx="2">
                  <c:v>2002г.</c:v>
                </c:pt>
                <c:pt idx="3">
                  <c:v>2003г.</c:v>
                </c:pt>
                <c:pt idx="4">
                  <c:v>2004г.</c:v>
                </c:pt>
                <c:pt idx="5">
                  <c:v>2005г.</c:v>
                </c:pt>
                <c:pt idx="6">
                  <c:v>2006г.</c:v>
                </c:pt>
                <c:pt idx="7">
                  <c:v>2007г.</c:v>
                </c:pt>
                <c:pt idx="8">
                  <c:v>2008г.</c:v>
                </c:pt>
                <c:pt idx="9">
                  <c:v>2009г.</c:v>
                </c:pt>
                <c:pt idx="10">
                  <c:v>2010г.</c:v>
                </c:pt>
                <c:pt idx="11">
                  <c:v>2011г.</c:v>
                </c:pt>
                <c:pt idx="12">
                  <c:v>2012г.</c:v>
                </c:pt>
                <c:pt idx="13">
                  <c:v>2013г.</c:v>
                </c:pt>
              </c:strCache>
            </c:strRef>
          </c:cat>
          <c:val>
            <c:numRef>
              <c:f>Лист3!$B$3:$O$3</c:f>
              <c:numCache>
                <c:formatCode>#,##0</c:formatCode>
                <c:ptCount val="14"/>
                <c:pt idx="0">
                  <c:v>4703</c:v>
                </c:pt>
                <c:pt idx="1">
                  <c:v>8000</c:v>
                </c:pt>
                <c:pt idx="2">
                  <c:v>12000</c:v>
                </c:pt>
                <c:pt idx="3">
                  <c:v>13457</c:v>
                </c:pt>
                <c:pt idx="4">
                  <c:v>14530</c:v>
                </c:pt>
                <c:pt idx="5">
                  <c:v>24891</c:v>
                </c:pt>
                <c:pt idx="6">
                  <c:v>32120</c:v>
                </c:pt>
                <c:pt idx="7">
                  <c:v>39600</c:v>
                </c:pt>
                <c:pt idx="8">
                  <c:v>42329</c:v>
                </c:pt>
                <c:pt idx="9">
                  <c:v>36128</c:v>
                </c:pt>
                <c:pt idx="10">
                  <c:v>35590</c:v>
                </c:pt>
                <c:pt idx="11">
                  <c:v>38399</c:v>
                </c:pt>
                <c:pt idx="12">
                  <c:v>42500</c:v>
                </c:pt>
                <c:pt idx="13">
                  <c:v>42036</c:v>
                </c:pt>
              </c:numCache>
            </c:numRef>
          </c:val>
        </c:ser>
        <c:marker val="1"/>
        <c:axId val="82824576"/>
        <c:axId val="70382720"/>
      </c:lineChart>
      <c:catAx>
        <c:axId val="82821120"/>
        <c:scaling>
          <c:orientation val="minMax"/>
        </c:scaling>
        <c:axPos val="b"/>
        <c:numFmt formatCode="General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822656"/>
        <c:crosses val="autoZero"/>
        <c:lblAlgn val="ctr"/>
        <c:lblOffset val="100"/>
        <c:tickLblSkip val="1"/>
        <c:tickMarkSkip val="1"/>
      </c:catAx>
      <c:valAx>
        <c:axId val="82822656"/>
        <c:scaling>
          <c:orientation val="minMax"/>
          <c:max val="350000"/>
        </c:scaling>
        <c:axPos val="l"/>
        <c:majorGridlines/>
        <c:numFmt formatCode="#,##0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2821120"/>
        <c:crosses val="autoZero"/>
        <c:crossBetween val="between"/>
      </c:valAx>
      <c:catAx>
        <c:axId val="82824576"/>
        <c:scaling>
          <c:orientation val="minMax"/>
        </c:scaling>
        <c:delete val="1"/>
        <c:axPos val="b"/>
        <c:tickLblPos val="none"/>
        <c:crossAx val="70382720"/>
        <c:crosses val="autoZero"/>
        <c:lblAlgn val="ctr"/>
        <c:lblOffset val="100"/>
      </c:catAx>
      <c:valAx>
        <c:axId val="70382720"/>
        <c:scaling>
          <c:orientation val="minMax"/>
        </c:scaling>
        <c:axPos val="r"/>
        <c:numFmt formatCode="#,##0" sourceLinked="1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2824576"/>
        <c:crosses val="max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0.15251707382731047"/>
          <c:y val="0.13050836614173247"/>
          <c:w val="0.7035815599973072"/>
          <c:h val="4.379232283464584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 w="9525">
      <a:solidFill>
        <a:srgbClr val="000000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Изменение структуры предложения </a:t>
            </a:r>
          </a:p>
          <a:p>
            <a:pPr>
              <a:defRPr sz="1100"/>
            </a:pPr>
            <a:r>
              <a:rPr lang="ru-RU" sz="1100"/>
              <a:t>по ценовым диапазонам, в % </a:t>
            </a:r>
          </a:p>
        </c:rich>
      </c:tx>
    </c:title>
    <c:plotArea>
      <c:layout/>
      <c:barChart>
        <c:barDir val="col"/>
        <c:grouping val="percentStacked"/>
        <c:ser>
          <c:idx val="0"/>
          <c:order val="0"/>
          <c:tx>
            <c:strRef>
              <c:f>'2кв. 14 '!$B$93</c:f>
              <c:strCache>
                <c:ptCount val="1"/>
                <c:pt idx="0">
                  <c:v>до 30 т.р./кв.м</c:v>
                </c:pt>
              </c:strCache>
            </c:strRef>
          </c:tx>
          <c:cat>
            <c:strRef>
              <c:f>'2кв. 14 '!$C$92:$N$92</c:f>
              <c:strCache>
                <c:ptCount val="1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</c:strCache>
            </c:strRef>
          </c:cat>
          <c:val>
            <c:numRef>
              <c:f>'2кв. 14 '!$C$93:$N$93</c:f>
              <c:numCache>
                <c:formatCode>0%</c:formatCode>
                <c:ptCount val="12"/>
                <c:pt idx="0">
                  <c:v>0.11</c:v>
                </c:pt>
                <c:pt idx="1">
                  <c:v>6.0000000000000032E-2</c:v>
                </c:pt>
                <c:pt idx="2">
                  <c:v>0</c:v>
                </c:pt>
                <c:pt idx="3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'2кв. 14 '!$B$94</c:f>
              <c:strCache>
                <c:ptCount val="1"/>
                <c:pt idx="0">
                  <c:v>от 30 до 35 т.р./кв.м</c:v>
                </c:pt>
              </c:strCache>
            </c:strRef>
          </c:tx>
          <c:cat>
            <c:strRef>
              <c:f>'2кв. 14 '!$C$92:$N$92</c:f>
              <c:strCache>
                <c:ptCount val="1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</c:strCache>
            </c:strRef>
          </c:cat>
          <c:val>
            <c:numRef>
              <c:f>'2кв. 14 '!$C$94:$N$94</c:f>
              <c:numCache>
                <c:formatCode>0%</c:formatCode>
                <c:ptCount val="12"/>
                <c:pt idx="0">
                  <c:v>0.33000000000000035</c:v>
                </c:pt>
                <c:pt idx="1">
                  <c:v>0.4</c:v>
                </c:pt>
                <c:pt idx="2">
                  <c:v>0.4</c:v>
                </c:pt>
                <c:pt idx="3">
                  <c:v>0.12000000000000002</c:v>
                </c:pt>
                <c:pt idx="4">
                  <c:v>0.16</c:v>
                </c:pt>
                <c:pt idx="7" formatCode="0">
                  <c:v>2.9411764705882337</c:v>
                </c:pt>
                <c:pt idx="8" formatCode="0.0">
                  <c:v>6.666666666666667</c:v>
                </c:pt>
                <c:pt idx="9" formatCode="0.0">
                  <c:v>6.666666666666667</c:v>
                </c:pt>
                <c:pt idx="10" formatCode="General">
                  <c:v>12</c:v>
                </c:pt>
                <c:pt idx="11" formatCode="0">
                  <c:v>4.081632653061229</c:v>
                </c:pt>
              </c:numCache>
            </c:numRef>
          </c:val>
        </c:ser>
        <c:ser>
          <c:idx val="2"/>
          <c:order val="2"/>
          <c:tx>
            <c:strRef>
              <c:f>'2кв. 14 '!$B$95</c:f>
              <c:strCache>
                <c:ptCount val="1"/>
                <c:pt idx="0">
                  <c:v>от 35 до 40 т.р./кв.м</c:v>
                </c:pt>
              </c:strCache>
            </c:strRef>
          </c:tx>
          <c:cat>
            <c:strRef>
              <c:f>'2кв. 14 '!$C$92:$N$92</c:f>
              <c:strCache>
                <c:ptCount val="1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</c:strCache>
            </c:strRef>
          </c:cat>
          <c:val>
            <c:numRef>
              <c:f>'2кв. 14 '!$C$95:$N$95</c:f>
              <c:numCache>
                <c:formatCode>0%</c:formatCode>
                <c:ptCount val="12"/>
                <c:pt idx="0">
                  <c:v>0.4800000000000002</c:v>
                </c:pt>
                <c:pt idx="1">
                  <c:v>0.4800000000000002</c:v>
                </c:pt>
                <c:pt idx="2">
                  <c:v>0.53</c:v>
                </c:pt>
                <c:pt idx="3">
                  <c:v>0.68</c:v>
                </c:pt>
                <c:pt idx="4">
                  <c:v>0.4800000000000002</c:v>
                </c:pt>
                <c:pt idx="5">
                  <c:v>0.5625</c:v>
                </c:pt>
                <c:pt idx="6" formatCode="0">
                  <c:v>43.333333333333336</c:v>
                </c:pt>
                <c:pt idx="7" formatCode="0">
                  <c:v>44.117647058823472</c:v>
                </c:pt>
                <c:pt idx="8" formatCode="0.0">
                  <c:v>28.888888888888893</c:v>
                </c:pt>
                <c:pt idx="9" formatCode="0.0">
                  <c:v>31.111111111111125</c:v>
                </c:pt>
                <c:pt idx="10" formatCode="General">
                  <c:v>32</c:v>
                </c:pt>
                <c:pt idx="11" formatCode="0">
                  <c:v>40.816326530612194</c:v>
                </c:pt>
              </c:numCache>
            </c:numRef>
          </c:val>
        </c:ser>
        <c:ser>
          <c:idx val="3"/>
          <c:order val="3"/>
          <c:tx>
            <c:strRef>
              <c:f>'2кв. 14 '!$B$96</c:f>
              <c:strCache>
                <c:ptCount val="1"/>
                <c:pt idx="0">
                  <c:v>от 40 до 45 т.р./кв.м</c:v>
                </c:pt>
              </c:strCache>
            </c:strRef>
          </c:tx>
          <c:cat>
            <c:strRef>
              <c:f>'2кв. 14 '!$C$92:$N$92</c:f>
              <c:strCache>
                <c:ptCount val="1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</c:strCache>
            </c:strRef>
          </c:cat>
          <c:val>
            <c:numRef>
              <c:f>'2кв. 14 '!$C$96:$N$96</c:f>
              <c:numCache>
                <c:formatCode>0%</c:formatCode>
                <c:ptCount val="12"/>
                <c:pt idx="0">
                  <c:v>8.0000000000000043E-2</c:v>
                </c:pt>
                <c:pt idx="1">
                  <c:v>6.0000000000000032E-2</c:v>
                </c:pt>
                <c:pt idx="2">
                  <c:v>7.0000000000000021E-2</c:v>
                </c:pt>
                <c:pt idx="3">
                  <c:v>0.2</c:v>
                </c:pt>
                <c:pt idx="4">
                  <c:v>0.2900000000000002</c:v>
                </c:pt>
                <c:pt idx="5">
                  <c:v>0.25</c:v>
                </c:pt>
                <c:pt idx="6" formatCode="0">
                  <c:v>30</c:v>
                </c:pt>
                <c:pt idx="7" formatCode="0">
                  <c:v>29.411764705882355</c:v>
                </c:pt>
                <c:pt idx="8" formatCode="0.0">
                  <c:v>35.555555555555557</c:v>
                </c:pt>
                <c:pt idx="9" formatCode="0.0">
                  <c:v>42.22222222222225</c:v>
                </c:pt>
                <c:pt idx="10" formatCode="General">
                  <c:v>42</c:v>
                </c:pt>
                <c:pt idx="11" formatCode="0">
                  <c:v>38.775510204081677</c:v>
                </c:pt>
              </c:numCache>
            </c:numRef>
          </c:val>
        </c:ser>
        <c:ser>
          <c:idx val="4"/>
          <c:order val="4"/>
          <c:tx>
            <c:strRef>
              <c:f>'2кв. 14 '!$B$97</c:f>
              <c:strCache>
                <c:ptCount val="1"/>
                <c:pt idx="0">
                  <c:v> от 45 до 50 т.р./кв.м</c:v>
                </c:pt>
              </c:strCache>
            </c:strRef>
          </c:tx>
          <c:cat>
            <c:strRef>
              <c:f>'2кв. 14 '!$C$92:$N$92</c:f>
              <c:strCache>
                <c:ptCount val="1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</c:strCache>
            </c:strRef>
          </c:cat>
          <c:val>
            <c:numRef>
              <c:f>'2кв. 14 '!$C$98:$N$98</c:f>
              <c:numCache>
                <c:formatCode>General</c:formatCode>
                <c:ptCount val="12"/>
                <c:pt idx="7" formatCode="0">
                  <c:v>2.9411764705882337</c:v>
                </c:pt>
                <c:pt idx="8" formatCode="0.0">
                  <c:v>6.666666666666667</c:v>
                </c:pt>
                <c:pt idx="9" formatCode="0.0">
                  <c:v>4.4444444444444464</c:v>
                </c:pt>
                <c:pt idx="10">
                  <c:v>6</c:v>
                </c:pt>
                <c:pt idx="11" formatCode="0">
                  <c:v>6.1224489795918355</c:v>
                </c:pt>
              </c:numCache>
            </c:numRef>
          </c:val>
        </c:ser>
        <c:ser>
          <c:idx val="5"/>
          <c:order val="5"/>
          <c:tx>
            <c:strRef>
              <c:f>'2кв. 14 '!$B$98</c:f>
              <c:strCache>
                <c:ptCount val="1"/>
                <c:pt idx="0">
                  <c:v>свыше 50 т.р./кв.м</c:v>
                </c:pt>
              </c:strCache>
            </c:strRef>
          </c:tx>
          <c:cat>
            <c:strRef>
              <c:f>'2кв. 14 '!$C$92:$N$92</c:f>
              <c:strCache>
                <c:ptCount val="1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</c:strCache>
            </c:strRef>
          </c:cat>
          <c:val>
            <c:numRef>
              <c:f>'2кв. 14 '!$C$98:$N$98</c:f>
              <c:numCache>
                <c:formatCode>General</c:formatCode>
                <c:ptCount val="12"/>
                <c:pt idx="7" formatCode="0">
                  <c:v>2.9411764705882337</c:v>
                </c:pt>
                <c:pt idx="8" formatCode="0.0">
                  <c:v>6.666666666666667</c:v>
                </c:pt>
                <c:pt idx="9" formatCode="0.0">
                  <c:v>4.4444444444444464</c:v>
                </c:pt>
                <c:pt idx="10">
                  <c:v>6</c:v>
                </c:pt>
                <c:pt idx="11" formatCode="0">
                  <c:v>6.1224489795918355</c:v>
                </c:pt>
              </c:numCache>
            </c:numRef>
          </c:val>
        </c:ser>
        <c:gapWidth val="55"/>
        <c:overlap val="100"/>
        <c:axId val="73115520"/>
        <c:axId val="73117056"/>
      </c:barChart>
      <c:catAx>
        <c:axId val="7311552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73117056"/>
        <c:crosses val="autoZero"/>
        <c:auto val="1"/>
        <c:lblAlgn val="ctr"/>
        <c:lblOffset val="100"/>
      </c:catAx>
      <c:valAx>
        <c:axId val="7311705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731155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кв.м и квартальный прирост</a:t>
            </a:r>
          </a:p>
        </c:rich>
      </c:tx>
    </c:title>
    <c:plotArea>
      <c:layout/>
      <c:barChart>
        <c:barDir val="bar"/>
        <c:grouping val="stacked"/>
        <c:ser>
          <c:idx val="2"/>
          <c:order val="1"/>
          <c:tx>
            <c:strRef>
              <c:f>'2кв. 14 '!$H$111</c:f>
              <c:strCache>
                <c:ptCount val="1"/>
                <c:pt idx="0">
                  <c:v>2 кв.2014</c:v>
                </c:pt>
              </c:strCache>
            </c:strRef>
          </c:tx>
          <c:dLbls>
            <c:dLbl>
              <c:idx val="0"/>
              <c:layout>
                <c:manualLayout>
                  <c:x val="0.37575212672883984"/>
                  <c:y val="-2.1236876640420006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0.37661789616723484"/>
                  <c:y val="0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.36294335548481982"/>
                  <c:y val="-4.4478346456692909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0.35673442415442752"/>
                  <c:y val="-4.6295931758530287E-3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0.32905679343273636"/>
                  <c:y val="-4.371391076115486E-3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0.3055555555555558"/>
                  <c:y val="-4.5274437111040514E-3"/>
                </c:manualLayout>
              </c:layout>
              <c:showVal val="1"/>
            </c:dLbl>
            <c:dLbl>
              <c:idx val="6"/>
              <c:layout>
                <c:manualLayout>
                  <c:x val="0.29444444444444701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'2кв. 14 '!$B$112:$B$118</c:f>
              <c:strCache>
                <c:ptCount val="7"/>
                <c:pt idx="0">
                  <c:v>Заводский</c:v>
                </c:pt>
                <c:pt idx="1">
                  <c:v>Центральный</c:v>
                </c:pt>
                <c:pt idx="2">
                  <c:v>Ленинский</c:v>
                </c:pt>
                <c:pt idx="3">
                  <c:v>Южный</c:v>
                </c:pt>
                <c:pt idx="4">
                  <c:v>Рудничный</c:v>
                </c:pt>
                <c:pt idx="5">
                  <c:v>Лесная поляна</c:v>
                </c:pt>
                <c:pt idx="6">
                  <c:v>Кировский</c:v>
                </c:pt>
              </c:strCache>
            </c:strRef>
          </c:cat>
          <c:val>
            <c:numRef>
              <c:f>'2кв. 14 '!$H$112:$H$118</c:f>
              <c:numCache>
                <c:formatCode>0.0</c:formatCode>
                <c:ptCount val="7"/>
                <c:pt idx="0">
                  <c:v>45.27</c:v>
                </c:pt>
                <c:pt idx="1">
                  <c:v>44.86</c:v>
                </c:pt>
                <c:pt idx="2">
                  <c:v>43.07</c:v>
                </c:pt>
                <c:pt idx="3">
                  <c:v>42.230000000000011</c:v>
                </c:pt>
                <c:pt idx="4">
                  <c:v>39.300000000000004</c:v>
                </c:pt>
                <c:pt idx="5">
                  <c:v>36.04</c:v>
                </c:pt>
                <c:pt idx="6">
                  <c:v>34.54</c:v>
                </c:pt>
              </c:numCache>
            </c:numRef>
          </c:val>
        </c:ser>
        <c:gapWidth val="75"/>
        <c:overlap val="100"/>
        <c:axId val="73164672"/>
        <c:axId val="73166208"/>
      </c:barChart>
      <c:barChart>
        <c:barDir val="bar"/>
        <c:grouping val="stacked"/>
        <c:ser>
          <c:idx val="1"/>
          <c:order val="0"/>
          <c:tx>
            <c:strRef>
              <c:f>'2кв. 13'!$F$171</c:f>
              <c:strCache>
                <c:ptCount val="1"/>
                <c:pt idx="0">
                  <c:v>прирост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'2кв. 13'!$B$172:$B$175</c:f>
              <c:strCache>
                <c:ptCount val="4"/>
                <c:pt idx="0">
                  <c:v>Центральный</c:v>
                </c:pt>
                <c:pt idx="1">
                  <c:v>Заводский</c:v>
                </c:pt>
                <c:pt idx="2">
                  <c:v>Южный</c:v>
                </c:pt>
                <c:pt idx="3">
                  <c:v>Рудничный</c:v>
                </c:pt>
              </c:strCache>
            </c:strRef>
          </c:cat>
          <c:val>
            <c:numRef>
              <c:f>'2кв. 14 '!$I$112:$I$118</c:f>
              <c:numCache>
                <c:formatCode>0.0</c:formatCode>
                <c:ptCount val="7"/>
                <c:pt idx="0">
                  <c:v>4.6705202312138852</c:v>
                </c:pt>
                <c:pt idx="1">
                  <c:v>-0.26678523788349651</c:v>
                </c:pt>
                <c:pt idx="2">
                  <c:v>0.16279069767442433</c:v>
                </c:pt>
                <c:pt idx="3">
                  <c:v>-1.2394761459307799</c:v>
                </c:pt>
                <c:pt idx="4">
                  <c:v>-1.87265917602997</c:v>
                </c:pt>
                <c:pt idx="5">
                  <c:v>-0.27670171555064382</c:v>
                </c:pt>
                <c:pt idx="6">
                  <c:v>-3.0047739399045237</c:v>
                </c:pt>
              </c:numCache>
            </c:numRef>
          </c:val>
        </c:ser>
        <c:gapWidth val="75"/>
        <c:overlap val="100"/>
        <c:axId val="82654336"/>
        <c:axId val="82655872"/>
      </c:barChart>
      <c:catAx>
        <c:axId val="7316467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3166208"/>
        <c:crossesAt val="0"/>
        <c:auto val="1"/>
        <c:lblAlgn val="ctr"/>
        <c:lblOffset val="100"/>
      </c:catAx>
      <c:valAx>
        <c:axId val="73166208"/>
        <c:scaling>
          <c:orientation val="minMax"/>
          <c:max val="50"/>
          <c:min val="0"/>
        </c:scaling>
        <c:axPos val="b"/>
        <c:majorGridlines/>
        <c:numFmt formatCode="0.0" sourceLinked="1"/>
        <c:majorTickMark val="none"/>
        <c:tickLblPos val="nextTo"/>
        <c:crossAx val="73164672"/>
        <c:crosses val="autoZero"/>
        <c:crossBetween val="between"/>
      </c:valAx>
      <c:catAx>
        <c:axId val="82654336"/>
        <c:scaling>
          <c:orientation val="minMax"/>
        </c:scaling>
        <c:delete val="1"/>
        <c:axPos val="l"/>
        <c:tickLblPos val="none"/>
        <c:crossAx val="82655872"/>
        <c:crossesAt val="0"/>
        <c:auto val="1"/>
        <c:lblAlgn val="ctr"/>
        <c:lblOffset val="100"/>
      </c:catAx>
      <c:valAx>
        <c:axId val="82655872"/>
        <c:scaling>
          <c:orientation val="minMax"/>
          <c:max val="8"/>
          <c:min val="-6"/>
        </c:scaling>
        <c:axPos val="t"/>
        <c:numFmt formatCode="0.0" sourceLinked="1"/>
        <c:tickLblPos val="nextTo"/>
        <c:crossAx val="82654336"/>
        <c:crosses val="max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срокам сдачи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861111111111108E-2"/>
          <c:y val="0.27559310294546518"/>
          <c:w val="0.81388888888889344"/>
          <c:h val="0.68228601633129193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3.2388391017845956E-2"/>
                  <c:y val="-4.1364822218203992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.11146290853794044"/>
                  <c:y val="-3.8955851030415649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3.5028215223097216E-2"/>
                  <c:y val="-1.1571157771945183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1.6893237779018221E-3"/>
                  <c:y val="-3.7736268152748415E-3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0.20577243887097268"/>
                  <c:y val="-0.19064364059024491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5"/>
              <c:layout>
                <c:manualLayout>
                  <c:x val="0.11691054243219599"/>
                  <c:y val="-0.24074074074074156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6"/>
              <c:layout>
                <c:manualLayout>
                  <c:x val="0.17724415949559125"/>
                  <c:y val="-6.9244819983111869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7"/>
              <c:layout>
                <c:manualLayout>
                  <c:x val="-6.251383272879818E-2"/>
                  <c:y val="2.7241052950512544E-3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-5.9128602212828084E-2"/>
                  <c:y val="-3.527697268571664E-2"/>
                </c:manualLayout>
              </c:layout>
              <c:showCatName val="1"/>
              <c:showPercent val="1"/>
            </c:dLbl>
            <c:dLbl>
              <c:idx val="9"/>
              <c:layout>
                <c:manualLayout>
                  <c:x val="5.3044072615923005E-2"/>
                  <c:y val="-4.2748979294254877E-2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'2кв. 14 '!$B$45:$B$54</c:f>
              <c:strCache>
                <c:ptCount val="10"/>
                <c:pt idx="0">
                  <c:v>2 кв. 2014</c:v>
                </c:pt>
                <c:pt idx="1">
                  <c:v>3 кв. 2014</c:v>
                </c:pt>
                <c:pt idx="2">
                  <c:v>4 кв. 2014</c:v>
                </c:pt>
                <c:pt idx="3">
                  <c:v>1 кв. 2015</c:v>
                </c:pt>
                <c:pt idx="4">
                  <c:v>2 кв. 2015</c:v>
                </c:pt>
                <c:pt idx="5">
                  <c:v>3 кв. 2015</c:v>
                </c:pt>
                <c:pt idx="6">
                  <c:v>4 кв. 2015</c:v>
                </c:pt>
                <c:pt idx="7">
                  <c:v>2016</c:v>
                </c:pt>
                <c:pt idx="8">
                  <c:v>2017</c:v>
                </c:pt>
                <c:pt idx="9">
                  <c:v>Дом сдан</c:v>
                </c:pt>
              </c:strCache>
            </c:strRef>
          </c:cat>
          <c:val>
            <c:numRef>
              <c:f>'2кв. 14 '!$H$45:$H$54</c:f>
              <c:numCache>
                <c:formatCode>General</c:formatCode>
                <c:ptCount val="10"/>
                <c:pt idx="0">
                  <c:v>3</c:v>
                </c:pt>
                <c:pt idx="1">
                  <c:v>1</c:v>
                </c:pt>
                <c:pt idx="2">
                  <c:v>6</c:v>
                </c:pt>
                <c:pt idx="3">
                  <c:v>3</c:v>
                </c:pt>
                <c:pt idx="4">
                  <c:v>11</c:v>
                </c:pt>
                <c:pt idx="5">
                  <c:v>5</c:v>
                </c:pt>
                <c:pt idx="6">
                  <c:v>14</c:v>
                </c:pt>
                <c:pt idx="7">
                  <c:v>4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предложения 1 кв. м по срокам сдачи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'2кв. 14 '!$B$45:$B$54</c:f>
              <c:strCache>
                <c:ptCount val="10"/>
                <c:pt idx="0">
                  <c:v>2 кв. 2014</c:v>
                </c:pt>
                <c:pt idx="1">
                  <c:v>3 кв. 2014</c:v>
                </c:pt>
                <c:pt idx="2">
                  <c:v>4 кв. 2014</c:v>
                </c:pt>
                <c:pt idx="3">
                  <c:v>1 кв. 2015</c:v>
                </c:pt>
                <c:pt idx="4">
                  <c:v>2 кв. 2015</c:v>
                </c:pt>
                <c:pt idx="5">
                  <c:v>3 кв. 2015</c:v>
                </c:pt>
                <c:pt idx="6">
                  <c:v>4 кв. 2015</c:v>
                </c:pt>
                <c:pt idx="7">
                  <c:v>2016</c:v>
                </c:pt>
                <c:pt idx="8">
                  <c:v>2017</c:v>
                </c:pt>
                <c:pt idx="9">
                  <c:v>Дом сдан</c:v>
                </c:pt>
              </c:strCache>
            </c:strRef>
          </c:cat>
          <c:val>
            <c:numRef>
              <c:f>'2кв. 14 '!$I$45:$I$54</c:f>
              <c:numCache>
                <c:formatCode>General</c:formatCode>
                <c:ptCount val="10"/>
                <c:pt idx="0">
                  <c:v>45.85</c:v>
                </c:pt>
                <c:pt idx="1">
                  <c:v>45.95</c:v>
                </c:pt>
                <c:pt idx="2">
                  <c:v>40.03</c:v>
                </c:pt>
                <c:pt idx="3">
                  <c:v>40.31</c:v>
                </c:pt>
                <c:pt idx="4">
                  <c:v>40.42</c:v>
                </c:pt>
                <c:pt idx="5">
                  <c:v>41.64</c:v>
                </c:pt>
                <c:pt idx="6">
                  <c:v>38.47</c:v>
                </c:pt>
                <c:pt idx="7">
                  <c:v>44.25</c:v>
                </c:pt>
                <c:pt idx="8">
                  <c:v>43.6</c:v>
                </c:pt>
                <c:pt idx="9">
                  <c:v>52.14</c:v>
                </c:pt>
              </c:numCache>
            </c:numRef>
          </c:val>
        </c:ser>
        <c:ser>
          <c:idx val="1"/>
          <c:order val="1"/>
          <c:tx>
            <c:strRef>
              <c:f>'2кв. 14 '!#ССЫЛКА!</c:f>
              <c:strCache>
                <c:ptCount val="1"/>
                <c:pt idx="0">
                  <c:v>#REF!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val>
            <c:numRef>
              <c:f>'2кв. 14 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Width val="75"/>
        <c:overlap val="-25"/>
        <c:axId val="82979456"/>
        <c:axId val="82989440"/>
      </c:barChart>
      <c:catAx>
        <c:axId val="82979456"/>
        <c:scaling>
          <c:orientation val="minMax"/>
        </c:scaling>
        <c:axPos val="b"/>
        <c:numFmt formatCode="dd/mm/yyyy" sourceLinked="0"/>
        <c:majorTickMark val="none"/>
        <c:tickLblPos val="nextTo"/>
        <c:txPr>
          <a:bodyPr rot="0" vert="horz"/>
          <a:lstStyle/>
          <a:p>
            <a:pPr>
              <a:defRPr b="1"/>
            </a:pPr>
            <a:endParaRPr lang="ru-RU"/>
          </a:p>
        </c:txPr>
        <c:crossAx val="82989440"/>
        <c:crosses val="autoZero"/>
        <c:lblAlgn val="ctr"/>
        <c:lblOffset val="100"/>
      </c:catAx>
      <c:valAx>
        <c:axId val="82989440"/>
        <c:scaling>
          <c:orientation val="minMax"/>
          <c:max val="55"/>
          <c:min val="30"/>
        </c:scaling>
        <c:axPos val="l"/>
        <c:majorGridlines/>
        <c:numFmt formatCode="General" sourceLinked="1"/>
        <c:maj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82979456"/>
        <c:crosses val="autoZero"/>
        <c:crossBetween val="between"/>
      </c:valAx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предложения </a:t>
            </a:r>
          </a:p>
          <a:p>
            <a:pPr>
              <a:defRPr sz="1100"/>
            </a:pPr>
            <a:r>
              <a:rPr lang="ru-RU" sz="1100"/>
              <a:t>в</a:t>
            </a:r>
            <a:r>
              <a:rPr lang="ru-RU" sz="1100" baseline="0"/>
              <a:t> зависимости от этапа строительства</a:t>
            </a:r>
            <a:endParaRPr lang="ru-RU" sz="11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5"/>
          <c:order val="0"/>
          <c:tx>
            <c:strRef>
              <c:f>'2кв. 14 '!$B$132</c:f>
              <c:strCache>
                <c:ptCount val="1"/>
                <c:pt idx="0">
                  <c:v>На сдаче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0.10185185185185186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val>
            <c:numRef>
              <c:f>'2кв. 14 '!$I$132</c:f>
              <c:numCache>
                <c:formatCode>0.00</c:formatCode>
                <c:ptCount val="1"/>
                <c:pt idx="0">
                  <c:v>46.260000000000012</c:v>
                </c:pt>
              </c:numCache>
            </c:numRef>
          </c:val>
        </c:ser>
        <c:ser>
          <c:idx val="0"/>
          <c:order val="1"/>
          <c:tx>
            <c:strRef>
              <c:f>'2кв. 14 '!$B$133</c:f>
              <c:strCache>
                <c:ptCount val="1"/>
                <c:pt idx="0">
                  <c:v>Отделочные работы</c:v>
                </c:pt>
              </c:strCache>
            </c:strRef>
          </c:tx>
          <c:val>
            <c:numRef>
              <c:f>'2кв. 14 '!$I$133</c:f>
              <c:numCache>
                <c:formatCode>0.00</c:formatCode>
                <c:ptCount val="1"/>
                <c:pt idx="0">
                  <c:v>42.09</c:v>
                </c:pt>
              </c:numCache>
            </c:numRef>
          </c:val>
        </c:ser>
        <c:ser>
          <c:idx val="2"/>
          <c:order val="2"/>
          <c:tx>
            <c:strRef>
              <c:f>'2кв. 14 '!$B$135</c:f>
              <c:strCache>
                <c:ptCount val="1"/>
                <c:pt idx="0">
                  <c:v>Возведение стен</c:v>
                </c:pt>
              </c:strCache>
            </c:strRef>
          </c:tx>
          <c:dLbls>
            <c:dLbl>
              <c:idx val="0"/>
              <c:layout>
                <c:manualLayout>
                  <c:x val="4.854847967213883E-17"/>
                  <c:y val="0.10185185185185186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Val val="1"/>
            </c:dLbl>
            <c:showVal val="1"/>
          </c:dLbls>
          <c:val>
            <c:numRef>
              <c:f>'2кв. 14 '!$I$135</c:f>
              <c:numCache>
                <c:formatCode>0.00</c:formatCode>
                <c:ptCount val="1"/>
                <c:pt idx="0">
                  <c:v>39.03</c:v>
                </c:pt>
              </c:numCache>
            </c:numRef>
          </c:val>
        </c:ser>
        <c:ser>
          <c:idx val="3"/>
          <c:order val="3"/>
          <c:tx>
            <c:strRef>
              <c:f>'2кв. 14 '!$B$136</c:f>
              <c:strCache>
                <c:ptCount val="1"/>
                <c:pt idx="0">
                  <c:v>Фундамент</c:v>
                </c:pt>
              </c:strCache>
            </c:strRef>
          </c:tx>
          <c:val>
            <c:numRef>
              <c:f>'2кв. 14 '!$I$136</c:f>
              <c:numCache>
                <c:formatCode>0.00</c:formatCode>
                <c:ptCount val="1"/>
                <c:pt idx="0">
                  <c:v>41.63</c:v>
                </c:pt>
              </c:numCache>
            </c:numRef>
          </c:val>
        </c:ser>
        <c:ser>
          <c:idx val="4"/>
          <c:order val="4"/>
          <c:tx>
            <c:strRef>
              <c:f>'2кв. 14 '!$B$137</c:f>
              <c:strCache>
                <c:ptCount val="1"/>
                <c:pt idx="0">
                  <c:v>Подготовительные работы</c:v>
                </c:pt>
              </c:strCache>
            </c:strRef>
          </c:tx>
          <c:val>
            <c:numRef>
              <c:f>'2кв. 14 '!$I$137</c:f>
              <c:numCache>
                <c:formatCode>0.00</c:formatCode>
                <c:ptCount val="1"/>
                <c:pt idx="0">
                  <c:v>41.92</c:v>
                </c:pt>
              </c:numCache>
            </c:numRef>
          </c:val>
        </c:ser>
        <c:shape val="box"/>
        <c:axId val="83325696"/>
        <c:axId val="83327232"/>
        <c:axId val="0"/>
      </c:bar3DChart>
      <c:catAx>
        <c:axId val="83325696"/>
        <c:scaling>
          <c:orientation val="minMax"/>
        </c:scaling>
        <c:delete val="1"/>
        <c:axPos val="b"/>
        <c:majorTickMark val="none"/>
        <c:tickLblPos val="none"/>
        <c:crossAx val="83327232"/>
        <c:crosses val="autoZero"/>
        <c:auto val="1"/>
        <c:lblAlgn val="ctr"/>
        <c:lblOffset val="100"/>
      </c:catAx>
      <c:valAx>
        <c:axId val="83327232"/>
        <c:scaling>
          <c:orientation val="minMax"/>
          <c:max val="44"/>
          <c:min val="35"/>
        </c:scaling>
        <c:axPos val="l"/>
        <c:majorGridlines/>
        <c:numFmt formatCode="0.00" sourceLinked="1"/>
        <c:majorTickMark val="none"/>
        <c:tickLblPos val="nextTo"/>
        <c:crossAx val="83325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7930883639547"/>
          <c:y val="0.23386774569845439"/>
          <c:w val="0.28167207670469951"/>
          <c:h val="0.6982830271216095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в сегменте массового жилья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'2кв. 14 '!$G$26</c:f>
              <c:strCache>
                <c:ptCount val="1"/>
                <c:pt idx="0">
                  <c:v>2 кв. 2014</c:v>
                </c:pt>
              </c:strCache>
            </c:strRef>
          </c:tx>
          <c:dLbls>
            <c:dLbl>
              <c:idx val="0"/>
              <c:layout>
                <c:manualLayout>
                  <c:x val="-0.2380725266484538"/>
                  <c:y val="-9.5413021289005487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0.10408013284053778"/>
                  <c:y val="-1.8749999999999999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2"/>
              <c:layout>
                <c:manualLayout>
                  <c:x val="0.21309936257967782"/>
                  <c:y val="5.9252697579469306E-2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'1кв. 14'!$B$98:$B$100</c:f>
              <c:strCache>
                <c:ptCount val="3"/>
                <c:pt idx="0">
                  <c:v>комфорт-класс</c:v>
                </c:pt>
                <c:pt idx="1">
                  <c:v>малогабаритное жильё</c:v>
                </c:pt>
                <c:pt idx="2">
                  <c:v>эконом-стандарт</c:v>
                </c:pt>
              </c:strCache>
            </c:strRef>
          </c:cat>
          <c:val>
            <c:numRef>
              <c:f>'2кв. 14 '!$G$27:$G$29</c:f>
              <c:numCache>
                <c:formatCode>General</c:formatCode>
                <c:ptCount val="3"/>
                <c:pt idx="0">
                  <c:v>29</c:v>
                </c:pt>
                <c:pt idx="1">
                  <c:v>3</c:v>
                </c:pt>
                <c:pt idx="2">
                  <c:v>18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1 кв.м и квартальный прирост</a:t>
            </a:r>
          </a:p>
          <a:p>
            <a:pPr>
              <a:defRPr sz="1100"/>
            </a:pPr>
            <a:r>
              <a:rPr lang="ru-RU" sz="1100"/>
              <a:t>по классам качества</a:t>
            </a:r>
          </a:p>
        </c:rich>
      </c:tx>
    </c:title>
    <c:plotArea>
      <c:layout/>
      <c:barChart>
        <c:barDir val="bar"/>
        <c:grouping val="stacked"/>
        <c:ser>
          <c:idx val="0"/>
          <c:order val="0"/>
          <c:tx>
            <c:strRef>
              <c:f>'2кв. 14 '!$G$31</c:f>
              <c:strCache>
                <c:ptCount val="1"/>
                <c:pt idx="0">
                  <c:v>2 кв. 2014</c:v>
                </c:pt>
              </c:strCache>
            </c:strRef>
          </c:tx>
          <c:dLbls>
            <c:dLbl>
              <c:idx val="0"/>
              <c:layout>
                <c:manualLayout>
                  <c:x val="0.32190296699728643"/>
                  <c:y val="-4.6296296296296823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0.29765355395484566"/>
                  <c:y val="-4.6296296296296597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.27244775944589078"/>
                  <c:y val="4.2437781360067714E-17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0.36666666666667014"/>
                  <c:y val="0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'2кв. 14 '!$B$32:$B$34</c:f>
              <c:strCache>
                <c:ptCount val="3"/>
                <c:pt idx="0">
                  <c:v>комфорт-класс</c:v>
                </c:pt>
                <c:pt idx="1">
                  <c:v>эконом-стандарт</c:v>
                </c:pt>
                <c:pt idx="2">
                  <c:v>малогабаритное жильё</c:v>
                </c:pt>
              </c:strCache>
            </c:strRef>
          </c:cat>
          <c:val>
            <c:numRef>
              <c:f>'2кв. 14 '!$G$32:$G$34</c:f>
              <c:numCache>
                <c:formatCode>General</c:formatCode>
                <c:ptCount val="3"/>
                <c:pt idx="0">
                  <c:v>42.24</c:v>
                </c:pt>
                <c:pt idx="1">
                  <c:v>39.700000000000003</c:v>
                </c:pt>
                <c:pt idx="2">
                  <c:v>34.71</c:v>
                </c:pt>
              </c:numCache>
            </c:numRef>
          </c:val>
        </c:ser>
        <c:gapWidth val="75"/>
        <c:overlap val="100"/>
        <c:axId val="43662336"/>
        <c:axId val="43672320"/>
      </c:barChart>
      <c:barChart>
        <c:barDir val="bar"/>
        <c:grouping val="stacked"/>
        <c:ser>
          <c:idx val="1"/>
          <c:order val="1"/>
          <c:tx>
            <c:v>прирост</c:v>
          </c:tx>
          <c:dLbls>
            <c:dLbl>
              <c:idx val="0"/>
              <c:layout>
                <c:manualLayout>
                  <c:x val="-4.5357312080411523E-3"/>
                  <c:y val="3.6453776602770232E-7"/>
                </c:manualLayout>
              </c:layout>
              <c:showVal val="1"/>
            </c:dLbl>
            <c:dLbl>
              <c:idx val="1"/>
              <c:layout>
                <c:manualLayout>
                  <c:x val="-8.9924560646958886E-3"/>
                  <c:y val="-4.6292650918635936E-3"/>
                </c:manualLayout>
              </c:layout>
              <c:showVal val="1"/>
            </c:dLbl>
            <c:dLbl>
              <c:idx val="2"/>
              <c:layout>
                <c:manualLayout>
                  <c:x val="-1.4706680934660043E-3"/>
                  <c:y val="9.2599883347914847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'2кв. 14 '!$B$32:$B$34</c:f>
              <c:strCache>
                <c:ptCount val="3"/>
                <c:pt idx="0">
                  <c:v>комфорт-класс</c:v>
                </c:pt>
                <c:pt idx="1">
                  <c:v>эконом-стандарт</c:v>
                </c:pt>
                <c:pt idx="2">
                  <c:v>малогабаритное жильё</c:v>
                </c:pt>
              </c:strCache>
            </c:strRef>
          </c:cat>
          <c:val>
            <c:numRef>
              <c:f>'2кв. 14 '!$H$32:$H$34</c:f>
              <c:numCache>
                <c:formatCode>0.0</c:formatCode>
                <c:ptCount val="3"/>
                <c:pt idx="0">
                  <c:v>-2.3352601156069266</c:v>
                </c:pt>
                <c:pt idx="1">
                  <c:v>2.5045184611412594</c:v>
                </c:pt>
                <c:pt idx="2">
                  <c:v>-0.82857142857142252</c:v>
                </c:pt>
              </c:numCache>
            </c:numRef>
          </c:val>
        </c:ser>
        <c:gapWidth val="79"/>
        <c:overlap val="100"/>
        <c:axId val="43673856"/>
        <c:axId val="43679744"/>
      </c:barChart>
      <c:catAx>
        <c:axId val="43662336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3672320"/>
        <c:crosses val="autoZero"/>
        <c:auto val="1"/>
        <c:lblAlgn val="ctr"/>
        <c:lblOffset val="100"/>
      </c:catAx>
      <c:valAx>
        <c:axId val="43672320"/>
        <c:scaling>
          <c:orientation val="minMax"/>
          <c:max val="46"/>
          <c:min val="0"/>
        </c:scaling>
        <c:axPos val="b"/>
        <c:majorGridlines/>
        <c:numFmt formatCode="General" sourceLinked="1"/>
        <c:majorTickMark val="none"/>
        <c:tickLblPos val="nextTo"/>
        <c:crossAx val="43662336"/>
        <c:crosses val="autoZero"/>
        <c:crossBetween val="between"/>
      </c:valAx>
      <c:catAx>
        <c:axId val="43673856"/>
        <c:scaling>
          <c:orientation val="minMax"/>
        </c:scaling>
        <c:delete val="1"/>
        <c:axPos val="l"/>
        <c:tickLblPos val="none"/>
        <c:crossAx val="43679744"/>
        <c:crossesAt val="0"/>
        <c:auto val="1"/>
        <c:lblAlgn val="ctr"/>
        <c:lblOffset val="100"/>
      </c:catAx>
      <c:valAx>
        <c:axId val="43679744"/>
        <c:scaling>
          <c:orientation val="minMax"/>
          <c:max val="10"/>
          <c:min val="-6"/>
        </c:scaling>
        <c:axPos val="t"/>
        <c:numFmt formatCode="0.0" sourceLinked="1"/>
        <c:tickLblPos val="nextTo"/>
        <c:crossAx val="43673856"/>
        <c:crosses val="max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Прирост цены предложения 1 квадратного метра исключая влияние структурных сдвигов 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spPr>
            <a:solidFill>
              <a:schemeClr val="accent2">
                <a:lumMod val="75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cat>
            <c:strRef>
              <c:f>'1кв. 14'!$U$136:$U$138</c:f>
              <c:strCache>
                <c:ptCount val="3"/>
                <c:pt idx="0">
                  <c:v>комфорт-класс</c:v>
                </c:pt>
                <c:pt idx="1">
                  <c:v>малогабаритное жильё</c:v>
                </c:pt>
                <c:pt idx="2">
                  <c:v>эконом-стандарт</c:v>
                </c:pt>
              </c:strCache>
            </c:strRef>
          </c:cat>
          <c:val>
            <c:numRef>
              <c:f>'1кв. 14'!$V$136:$V$138</c:f>
              <c:numCache>
                <c:formatCode>0.0%</c:formatCode>
                <c:ptCount val="3"/>
                <c:pt idx="0">
                  <c:v>2.3999999999999998E-3</c:v>
                </c:pt>
                <c:pt idx="1">
                  <c:v>9.0000000000000028E-3</c:v>
                </c:pt>
                <c:pt idx="2">
                  <c:v>2.0999999999999999E-3</c:v>
                </c:pt>
              </c:numCache>
            </c:numRef>
          </c:val>
        </c:ser>
        <c:gapWidth val="75"/>
        <c:overlap val="-25"/>
        <c:axId val="43687296"/>
        <c:axId val="43709568"/>
      </c:barChart>
      <c:catAx>
        <c:axId val="43687296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3709568"/>
        <c:crosses val="autoZero"/>
        <c:auto val="1"/>
        <c:lblAlgn val="ctr"/>
        <c:lblOffset val="100"/>
      </c:catAx>
      <c:valAx>
        <c:axId val="43709568"/>
        <c:scaling>
          <c:orientation val="minMax"/>
        </c:scaling>
        <c:axPos val="b"/>
        <c:majorGridlines/>
        <c:numFmt formatCode="0.0%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43687296"/>
        <c:crosses val="autoZero"/>
        <c:crossBetween val="between"/>
      </c:valAx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удельная цена предложения 1 кв. м.</a:t>
            </a:r>
          </a:p>
          <a:p>
            <a:pPr>
              <a:defRPr sz="1100"/>
            </a:pPr>
            <a:r>
              <a:rPr lang="ru-RU" sz="1100"/>
              <a:t>в зависимости от количества комнат, в тыс.руб./кв.м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'2кв. 14 '!$G$154</c:f>
              <c:strCache>
                <c:ptCount val="1"/>
                <c:pt idx="0">
                  <c:v>мар.14</c:v>
                </c:pt>
              </c:strCache>
            </c:strRef>
          </c:tx>
          <c:val>
            <c:numRef>
              <c:f>'2кв. 14 '!$G$155:$G$158</c:f>
              <c:numCache>
                <c:formatCode>0.0</c:formatCode>
                <c:ptCount val="4"/>
                <c:pt idx="0">
                  <c:v>43.58</c:v>
                </c:pt>
                <c:pt idx="1">
                  <c:v>40.550000000000004</c:v>
                </c:pt>
                <c:pt idx="2">
                  <c:v>39.910000000000004</c:v>
                </c:pt>
                <c:pt idx="3">
                  <c:v>41.21</c:v>
                </c:pt>
              </c:numCache>
            </c:numRef>
          </c:val>
        </c:ser>
        <c:ser>
          <c:idx val="0"/>
          <c:order val="1"/>
          <c:tx>
            <c:strRef>
              <c:f>'2кв. 14 '!$H$154</c:f>
              <c:strCache>
                <c:ptCount val="1"/>
                <c:pt idx="0">
                  <c:v>июн.14</c:v>
                </c:pt>
              </c:strCache>
            </c:strRef>
          </c:tx>
          <c:dLbls>
            <c:dLbl>
              <c:idx val="0"/>
              <c:layout>
                <c:manualLayout>
                  <c:x val="5.2700987873793336E-3"/>
                  <c:y val="7.6086956521739135E-2"/>
                </c:manualLayout>
              </c:layout>
              <c:showVal val="1"/>
            </c:dLbl>
            <c:dLbl>
              <c:idx val="1"/>
              <c:layout>
                <c:manualLayout>
                  <c:x val="2.63504939368961E-3"/>
                  <c:y val="6.8840579710144928E-2"/>
                </c:manualLayout>
              </c:layout>
              <c:showVal val="1"/>
            </c:dLbl>
            <c:dLbl>
              <c:idx val="2"/>
              <c:layout>
                <c:manualLayout>
                  <c:x val="7.9051481810689887E-3"/>
                  <c:y val="7.6086956521739135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7.6086956521739135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'2кв. 14 '!$B$155:$B$158</c:f>
              <c:strCache>
                <c:ptCount val="4"/>
                <c:pt idx="0">
                  <c:v>1комн</c:v>
                </c:pt>
                <c:pt idx="1">
                  <c:v>2комн</c:v>
                </c:pt>
                <c:pt idx="2">
                  <c:v>3комн</c:v>
                </c:pt>
                <c:pt idx="3">
                  <c:v>4комн</c:v>
                </c:pt>
              </c:strCache>
            </c:strRef>
          </c:cat>
          <c:val>
            <c:numRef>
              <c:f>'2кв. 14 '!$H$155:$H$158</c:f>
              <c:numCache>
                <c:formatCode>0.0</c:formatCode>
                <c:ptCount val="4"/>
                <c:pt idx="0">
                  <c:v>42.18</c:v>
                </c:pt>
                <c:pt idx="1">
                  <c:v>40.660000000000011</c:v>
                </c:pt>
                <c:pt idx="2">
                  <c:v>40.410000000000004</c:v>
                </c:pt>
                <c:pt idx="3">
                  <c:v>42.01</c:v>
                </c:pt>
              </c:numCache>
            </c:numRef>
          </c:val>
        </c:ser>
        <c:gapWidth val="75"/>
        <c:shape val="box"/>
        <c:axId val="72251264"/>
        <c:axId val="72252800"/>
        <c:axId val="0"/>
      </c:bar3DChart>
      <c:catAx>
        <c:axId val="72251264"/>
        <c:scaling>
          <c:orientation val="minMax"/>
        </c:scaling>
        <c:axPos val="b"/>
        <c:numFmt formatCode="mmm/yy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2252800"/>
        <c:crosses val="autoZero"/>
        <c:auto val="1"/>
        <c:lblAlgn val="ctr"/>
        <c:lblOffset val="100"/>
      </c:catAx>
      <c:valAx>
        <c:axId val="72252800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spPr>
          <a:ln w="9525">
            <a:noFill/>
          </a:ln>
        </c:spPr>
        <c:crossAx val="7225126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Изменение средней цены предложения 1 кв. м</a:t>
            </a:r>
          </a:p>
          <a:p>
            <a:pPr>
              <a:defRPr sz="1200"/>
            </a:pPr>
            <a:endParaRPr lang="ru-RU" sz="1200"/>
          </a:p>
        </c:rich>
      </c:tx>
      <c:layout>
        <c:manualLayout>
          <c:xMode val="edge"/>
          <c:yMode val="edge"/>
          <c:x val="0.22137154167204487"/>
          <c:y val="4.2462845010615723E-2"/>
        </c:manualLayout>
      </c:layout>
    </c:title>
    <c:view3D>
      <c:rotY val="0"/>
      <c:depthPercent val="100"/>
      <c:perspective val="30"/>
    </c:view3D>
    <c:plotArea>
      <c:layout/>
      <c:bar3DChart>
        <c:barDir val="col"/>
        <c:grouping val="clustered"/>
        <c:ser>
          <c:idx val="5"/>
          <c:order val="0"/>
          <c:tx>
            <c:strRef>
              <c:f>'2кв. 14 '!$L$98</c:f>
              <c:strCache>
                <c:ptCount val="1"/>
                <c:pt idx="0">
                  <c:v>3 кв. 2013</c:v>
                </c:pt>
              </c:strCache>
            </c:strRef>
          </c:tx>
          <c:cat>
            <c:strRef>
              <c:f>'2кв. 14 '!$B$99:$B$100</c:f>
              <c:strCache>
                <c:ptCount val="2"/>
                <c:pt idx="0">
                  <c:v>сданные дома</c:v>
                </c:pt>
                <c:pt idx="1">
                  <c:v>строящиеся дома</c:v>
                </c:pt>
              </c:strCache>
            </c:strRef>
          </c:cat>
          <c:val>
            <c:numRef>
              <c:f>'2кв. 14 '!$L$99:$L$100</c:f>
              <c:numCache>
                <c:formatCode>General</c:formatCode>
                <c:ptCount val="2"/>
                <c:pt idx="0">
                  <c:v>42.54</c:v>
                </c:pt>
                <c:pt idx="1">
                  <c:v>41.34</c:v>
                </c:pt>
              </c:numCache>
            </c:numRef>
          </c:val>
        </c:ser>
        <c:ser>
          <c:idx val="1"/>
          <c:order val="1"/>
          <c:tx>
            <c:strRef>
              <c:f>'2кв. 14 '!$M$98</c:f>
              <c:strCache>
                <c:ptCount val="1"/>
                <c:pt idx="0">
                  <c:v>4 кв. 2013</c:v>
                </c:pt>
              </c:strCache>
            </c:strRef>
          </c:tx>
          <c:cat>
            <c:strRef>
              <c:f>'2кв. 14 '!$B$99:$B$100</c:f>
              <c:strCache>
                <c:ptCount val="2"/>
                <c:pt idx="0">
                  <c:v>сданные дома</c:v>
                </c:pt>
                <c:pt idx="1">
                  <c:v>строящиеся дома</c:v>
                </c:pt>
              </c:strCache>
            </c:strRef>
          </c:cat>
          <c:val>
            <c:numRef>
              <c:f>'2кв. 14 '!$M$99:$M$100</c:f>
              <c:numCache>
                <c:formatCode>0.0</c:formatCode>
                <c:ptCount val="2"/>
                <c:pt idx="0">
                  <c:v>45.13</c:v>
                </c:pt>
                <c:pt idx="1">
                  <c:v>40.92</c:v>
                </c:pt>
              </c:numCache>
            </c:numRef>
          </c:val>
        </c:ser>
        <c:ser>
          <c:idx val="4"/>
          <c:order val="2"/>
          <c:tx>
            <c:strRef>
              <c:f>'2кв. 14 '!$N$98</c:f>
              <c:strCache>
                <c:ptCount val="1"/>
                <c:pt idx="0">
                  <c:v>1 кв. 2014</c:v>
                </c:pt>
              </c:strCache>
            </c:strRef>
          </c:tx>
          <c:val>
            <c:numRef>
              <c:f>'2кв. 14 '!$N$99:$N$100</c:f>
              <c:numCache>
                <c:formatCode>General</c:formatCode>
                <c:ptCount val="2"/>
                <c:pt idx="0">
                  <c:v>49.44</c:v>
                </c:pt>
                <c:pt idx="1">
                  <c:v>40.480000000000004</c:v>
                </c:pt>
              </c:numCache>
            </c:numRef>
          </c:val>
        </c:ser>
        <c:ser>
          <c:idx val="3"/>
          <c:order val="3"/>
          <c:tx>
            <c:strRef>
              <c:f>'2кв. 14 '!$O$98</c:f>
              <c:strCache>
                <c:ptCount val="1"/>
                <c:pt idx="0">
                  <c:v>2 кв. 2014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0"/>
                  <c:y val="-2.1231422505307889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'2кв. 14 '!$B$99:$B$100</c:f>
              <c:strCache>
                <c:ptCount val="2"/>
                <c:pt idx="0">
                  <c:v>сданные дома</c:v>
                </c:pt>
                <c:pt idx="1">
                  <c:v>строящиеся дома</c:v>
                </c:pt>
              </c:strCache>
            </c:strRef>
          </c:cat>
          <c:val>
            <c:numRef>
              <c:f>'2кв. 14 '!$O$99:$O$100</c:f>
              <c:numCache>
                <c:formatCode>General</c:formatCode>
                <c:ptCount val="2"/>
                <c:pt idx="0">
                  <c:v>52.14</c:v>
                </c:pt>
                <c:pt idx="1">
                  <c:v>40.65</c:v>
                </c:pt>
              </c:numCache>
            </c:numRef>
          </c:val>
        </c:ser>
        <c:shape val="box"/>
        <c:axId val="43723776"/>
        <c:axId val="43737856"/>
        <c:axId val="0"/>
      </c:bar3DChart>
      <c:catAx>
        <c:axId val="4372377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3737856"/>
        <c:crosses val="autoZero"/>
        <c:auto val="1"/>
        <c:lblAlgn val="ctr"/>
        <c:lblOffset val="100"/>
      </c:catAx>
      <c:valAx>
        <c:axId val="43737856"/>
        <c:scaling>
          <c:orientation val="minMax"/>
          <c:max val="55"/>
          <c:min val="30"/>
        </c:scaling>
        <c:axPos val="l"/>
        <c:majorGridlines/>
        <c:numFmt formatCode="General" sourceLinked="1"/>
        <c:majorTickMark val="none"/>
        <c:tickLblPos val="nextTo"/>
        <c:crossAx val="437237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Calibri"/>
              </a:rPr>
              <a:t>Средняя обеспеченность населения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Calibri"/>
              </a:rPr>
              <a:t>общей площадью жилых домов  на конец года, кв.м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Лист4!$A$4</c:f>
              <c:strCache>
                <c:ptCount val="1"/>
                <c:pt idx="0">
                  <c:v>Средняя обеспеченность населения общей площадью жилых домов  (кв. м общей площади на человека) на конец года</c:v>
                </c:pt>
              </c:strCache>
            </c:strRef>
          </c:tx>
          <c:dLbls>
            <c:dLbl>
              <c:idx val="0"/>
              <c:layout>
                <c:manualLayout>
                  <c:x val="8.3333333333333488E-3"/>
                  <c:y val="2.5636464863379692E-3"/>
                </c:manualLayout>
              </c:layout>
              <c:showVal val="1"/>
            </c:dLbl>
            <c:dLbl>
              <c:idx val="1"/>
              <c:layout>
                <c:manualLayout>
                  <c:x val="1.9444444444444445E-2"/>
                  <c:y val="-1.109448095847524E-3"/>
                </c:manualLayout>
              </c:layout>
              <c:showVal val="1"/>
            </c:dLbl>
            <c:dLbl>
              <c:idx val="2"/>
              <c:layout>
                <c:manualLayout>
                  <c:x val="1.1111111111111125E-2"/>
                  <c:y val="-6.5427358770236404E-3"/>
                </c:manualLayout>
              </c:layout>
              <c:showVal val="1"/>
            </c:dLbl>
            <c:dLbl>
              <c:idx val="3"/>
              <c:layout>
                <c:manualLayout>
                  <c:x val="8.3333333333333488E-3"/>
                  <c:y val="-2.0661880074908006E-3"/>
                </c:manualLayout>
              </c:layout>
              <c:showVal val="1"/>
            </c:dLbl>
            <c:dLbl>
              <c:idx val="4"/>
              <c:layout>
                <c:manualLayout>
                  <c:x val="1.9444444444444445E-2"/>
                  <c:y val="-9.2592592592592882E-3"/>
                </c:manualLayout>
              </c:layout>
              <c:showVal val="1"/>
            </c:dLbl>
            <c:dLbl>
              <c:idx val="5"/>
              <c:layout>
                <c:manualLayout>
                  <c:x val="1.6666447944007023E-2"/>
                  <c:y val="-3.6730945821855012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multiLvlStrRef>
              <c:f>Лист4!$B$1:$H$2</c:f>
              <c:multiLvlStrCache>
                <c:ptCount val="7"/>
                <c:lvl>
                  <c:pt idx="0">
                    <c:v>факт</c:v>
                  </c:pt>
                  <c:pt idx="1">
                    <c:v>факт</c:v>
                  </c:pt>
                  <c:pt idx="2">
                    <c:v>факт</c:v>
                  </c:pt>
                  <c:pt idx="3">
                    <c:v>факт</c:v>
                  </c:pt>
                  <c:pt idx="4">
                    <c:v>факт</c:v>
                  </c:pt>
                  <c:pt idx="5">
                    <c:v>факт</c:v>
                  </c:pt>
                  <c:pt idx="6">
                    <c:v>оценка</c:v>
                  </c:pt>
                </c:lvl>
                <c:lvl>
                  <c:pt idx="0">
                    <c:v>2007</c:v>
                  </c:pt>
                  <c:pt idx="1">
                    <c:v>2008</c:v>
                  </c:pt>
                  <c:pt idx="2">
                    <c:v>2009</c:v>
                  </c:pt>
                  <c:pt idx="3">
                    <c:v>2010</c:v>
                  </c:pt>
                  <c:pt idx="4">
                    <c:v>2011</c:v>
                  </c:pt>
                  <c:pt idx="5">
                    <c:v>2012</c:v>
                  </c:pt>
                  <c:pt idx="6">
                    <c:v>2013</c:v>
                  </c:pt>
                </c:lvl>
              </c:multiLvlStrCache>
            </c:multiLvlStrRef>
          </c:cat>
          <c:val>
            <c:numRef>
              <c:f>Лист4!$B$4:$H$4</c:f>
              <c:numCache>
                <c:formatCode>General</c:formatCode>
                <c:ptCount val="7"/>
                <c:pt idx="0">
                  <c:v>18.600000000000001</c:v>
                </c:pt>
                <c:pt idx="1">
                  <c:v>19.899999999999999</c:v>
                </c:pt>
                <c:pt idx="2">
                  <c:v>20.3</c:v>
                </c:pt>
                <c:pt idx="3">
                  <c:v>20.6</c:v>
                </c:pt>
                <c:pt idx="4">
                  <c:v>20.8</c:v>
                </c:pt>
                <c:pt idx="5">
                  <c:v>21.3</c:v>
                </c:pt>
                <c:pt idx="6">
                  <c:v>21.7</c:v>
                </c:pt>
              </c:numCache>
            </c:numRef>
          </c:val>
        </c:ser>
        <c:shape val="box"/>
        <c:axId val="43820544"/>
        <c:axId val="43822080"/>
        <c:axId val="0"/>
      </c:bar3DChart>
      <c:catAx>
        <c:axId val="4382054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822080"/>
        <c:crosses val="autoZero"/>
        <c:auto val="1"/>
        <c:lblAlgn val="ctr"/>
        <c:lblOffset val="100"/>
      </c:catAx>
      <c:valAx>
        <c:axId val="4382208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8205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первичного рынка</a:t>
            </a:r>
          </a:p>
          <a:p>
            <a:pPr>
              <a:defRPr sz="1100"/>
            </a:pPr>
            <a:r>
              <a:rPr lang="ru-RU" sz="1100"/>
              <a:t>в июне 2014 года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1549431321084864E-2"/>
          <c:y val="0.24592009332166925"/>
          <c:w val="0.6211386701662297"/>
          <c:h val="0.70658573928258972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3.6417322834645929E-3"/>
                  <c:y val="-1.6536162146398366E-2"/>
                </c:manualLayout>
              </c:layout>
              <c:showPercent val="1"/>
            </c:dLbl>
            <c:dLbl>
              <c:idx val="1"/>
              <c:layout>
                <c:manualLayout>
                  <c:x val="-2.918766404199475E-2"/>
                  <c:y val="1.2652012248468947E-2"/>
                </c:manualLayout>
              </c:layout>
              <c:showPercent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Percent val="1"/>
          </c:dLbls>
          <c:cat>
            <c:strRef>
              <c:f>'2кв. 14 '!$C$3:$C$4</c:f>
              <c:strCache>
                <c:ptCount val="2"/>
                <c:pt idx="0">
                  <c:v>жильё повышенной комфортности</c:v>
                </c:pt>
                <c:pt idx="1">
                  <c:v>массовое жильё</c:v>
                </c:pt>
              </c:strCache>
            </c:strRef>
          </c:cat>
          <c:val>
            <c:numRef>
              <c:f>'2кв. 14 '!$G$3:$G$4</c:f>
              <c:numCache>
                <c:formatCode>General</c:formatCode>
                <c:ptCount val="2"/>
                <c:pt idx="0">
                  <c:v>15</c:v>
                </c:pt>
                <c:pt idx="1">
                  <c:v>49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766679311040065"/>
          <c:y val="0.67946376494604765"/>
          <c:w val="0.32736061055338334"/>
          <c:h val="0.27931321084864441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цены предложения 1 квадратного метра, </a:t>
            </a:r>
          </a:p>
          <a:p>
            <a:pPr>
              <a:defRPr sz="1100"/>
            </a:pPr>
            <a:r>
              <a:rPr lang="ru-RU" sz="1100"/>
              <a:t>в тыс.руб. и темп прироста, в %</a:t>
            </a:r>
          </a:p>
        </c:rich>
      </c:tx>
    </c:title>
    <c:plotArea>
      <c:layout/>
      <c:barChart>
        <c:barDir val="col"/>
        <c:grouping val="clustered"/>
        <c:ser>
          <c:idx val="1"/>
          <c:order val="1"/>
          <c:tx>
            <c:strRef>
              <c:f>'1кв. 14'!$B$95</c:f>
              <c:strCache>
                <c:ptCount val="1"/>
                <c:pt idx="0">
                  <c:v>прирост, в%</c:v>
                </c:pt>
              </c:strCache>
            </c:strRef>
          </c:tx>
          <c:cat>
            <c:strRef>
              <c:f>'1кв. 14'!$D$88:$Z$88</c:f>
              <c:strCache>
                <c:ptCount val="23"/>
                <c:pt idx="0">
                  <c:v>4 кв. 2008</c:v>
                </c:pt>
                <c:pt idx="1">
                  <c:v>1 кв. 2009</c:v>
                </c:pt>
                <c:pt idx="2">
                  <c:v>2 кв. 2009</c:v>
                </c:pt>
                <c:pt idx="3">
                  <c:v>3 кв. 2009</c:v>
                </c:pt>
                <c:pt idx="4">
                  <c:v>4 кв. 2009</c:v>
                </c:pt>
                <c:pt idx="5">
                  <c:v>1 кв. 2010</c:v>
                </c:pt>
                <c:pt idx="6">
                  <c:v>2 кв. 2010</c:v>
                </c:pt>
                <c:pt idx="7">
                  <c:v>3 кв. 2010</c:v>
                </c:pt>
                <c:pt idx="8">
                  <c:v>4 кв. 2010</c:v>
                </c:pt>
                <c:pt idx="9">
                  <c:v>1 кв. 2011</c:v>
                </c:pt>
                <c:pt idx="10">
                  <c:v>2 кв. 2011</c:v>
                </c:pt>
                <c:pt idx="11">
                  <c:v>3 кв. 2011</c:v>
                </c:pt>
                <c:pt idx="12">
                  <c:v>4 кв. 2011</c:v>
                </c:pt>
                <c:pt idx="13">
                  <c:v>1 кв. 2012</c:v>
                </c:pt>
                <c:pt idx="14">
                  <c:v>2 кв. 2012</c:v>
                </c:pt>
                <c:pt idx="15">
                  <c:v>3 кв. 2012</c:v>
                </c:pt>
                <c:pt idx="16">
                  <c:v>4 кв. 2012</c:v>
                </c:pt>
                <c:pt idx="17">
                  <c:v>1 кв. 2013</c:v>
                </c:pt>
                <c:pt idx="18">
                  <c:v>2 кв. 2013</c:v>
                </c:pt>
                <c:pt idx="19">
                  <c:v>3 кв. 2013</c:v>
                </c:pt>
                <c:pt idx="20">
                  <c:v>4 кв. 2013</c:v>
                </c:pt>
                <c:pt idx="21">
                  <c:v>1 кв. 2014</c:v>
                </c:pt>
                <c:pt idx="22">
                  <c:v>2 кв. 2014</c:v>
                </c:pt>
              </c:strCache>
            </c:strRef>
          </c:cat>
          <c:val>
            <c:numRef>
              <c:f>'1кв. 14'!$C$95:$Y$95</c:f>
              <c:numCache>
                <c:formatCode>0.0</c:formatCode>
                <c:ptCount val="23"/>
                <c:pt idx="1">
                  <c:v>-3.7151702786377876</c:v>
                </c:pt>
                <c:pt idx="2">
                  <c:v>-8.4343309423695132</c:v>
                </c:pt>
                <c:pt idx="3">
                  <c:v>-1.8368449486763865</c:v>
                </c:pt>
                <c:pt idx="4" formatCode="General">
                  <c:v>-5.4760594386351231</c:v>
                </c:pt>
                <c:pt idx="5">
                  <c:v>-0.23289665211062538</c:v>
                </c:pt>
                <c:pt idx="6">
                  <c:v>-0.26262036766851798</c:v>
                </c:pt>
                <c:pt idx="7">
                  <c:v>-4.242246928028095</c:v>
                </c:pt>
                <c:pt idx="8">
                  <c:v>3.7885731744576816</c:v>
                </c:pt>
                <c:pt idx="9">
                  <c:v>4.6511627906976578</c:v>
                </c:pt>
                <c:pt idx="10">
                  <c:v>-3.2067510548523215</c:v>
                </c:pt>
                <c:pt idx="11">
                  <c:v>3.5454809648358179</c:v>
                </c:pt>
                <c:pt idx="12">
                  <c:v>3.4521470670783003</c:v>
                </c:pt>
                <c:pt idx="13">
                  <c:v>3.2013022246337481</c:v>
                </c:pt>
                <c:pt idx="14">
                  <c:v>1.7613038906414422</c:v>
                </c:pt>
                <c:pt idx="15">
                  <c:v>2.5058124515628877</c:v>
                </c:pt>
                <c:pt idx="16">
                  <c:v>2.9233870967742082</c:v>
                </c:pt>
                <c:pt idx="17">
                  <c:v>-0.48971596474045537</c:v>
                </c:pt>
                <c:pt idx="18">
                  <c:v>1.9931102362204882</c:v>
                </c:pt>
                <c:pt idx="19">
                  <c:v>0</c:v>
                </c:pt>
                <c:pt idx="20">
                  <c:v>-0.5790108564535652</c:v>
                </c:pt>
                <c:pt idx="21">
                  <c:v>-0.46105314244114454</c:v>
                </c:pt>
                <c:pt idx="22">
                  <c:v>-9.7513408093632931E-2</c:v>
                </c:pt>
              </c:numCache>
            </c:numRef>
          </c:val>
        </c:ser>
        <c:axId val="72432640"/>
        <c:axId val="72438528"/>
      </c:barChart>
      <c:lineChart>
        <c:grouping val="standard"/>
        <c:ser>
          <c:idx val="0"/>
          <c:order val="0"/>
          <c:tx>
            <c:strRef>
              <c:f>'1кв. 14'!$B$94</c:f>
              <c:strCache>
                <c:ptCount val="1"/>
                <c:pt idx="0">
                  <c:v>средняя цена 1 кв.м</c:v>
                </c:pt>
              </c:strCache>
            </c:strRef>
          </c:tx>
          <c:cat>
            <c:strRef>
              <c:f>'2кв. 13'!$C$80:$T$80</c:f>
              <c:strCache>
                <c:ptCount val="18"/>
                <c:pt idx="0">
                  <c:v>4 кв. 2008</c:v>
                </c:pt>
                <c:pt idx="1">
                  <c:v>1 кв. 2009</c:v>
                </c:pt>
                <c:pt idx="2">
                  <c:v>2 кв. 2009</c:v>
                </c:pt>
                <c:pt idx="3">
                  <c:v>3 кв. 2009</c:v>
                </c:pt>
                <c:pt idx="4">
                  <c:v>4 кв. 2009</c:v>
                </c:pt>
                <c:pt idx="5">
                  <c:v>1 кв. 2010</c:v>
                </c:pt>
                <c:pt idx="6">
                  <c:v>2 кв. 2010</c:v>
                </c:pt>
                <c:pt idx="7">
                  <c:v>3 кв. 2010</c:v>
                </c:pt>
                <c:pt idx="8">
                  <c:v>4 кв. 2010</c:v>
                </c:pt>
                <c:pt idx="9">
                  <c:v>1 кв. 2011</c:v>
                </c:pt>
                <c:pt idx="10">
                  <c:v>2 кв. 2011</c:v>
                </c:pt>
                <c:pt idx="11">
                  <c:v>3 кв. 2011</c:v>
                </c:pt>
                <c:pt idx="12">
                  <c:v>4 кв. 2011</c:v>
                </c:pt>
                <c:pt idx="13">
                  <c:v>1 кв. 2012</c:v>
                </c:pt>
                <c:pt idx="14">
                  <c:v>2 кв. 2012</c:v>
                </c:pt>
                <c:pt idx="15">
                  <c:v>3 кв. 2012</c:v>
                </c:pt>
                <c:pt idx="16">
                  <c:v>4 кв. 2012</c:v>
                </c:pt>
                <c:pt idx="17">
                  <c:v>1 кв. 2013</c:v>
                </c:pt>
              </c:strCache>
            </c:strRef>
          </c:cat>
          <c:val>
            <c:numRef>
              <c:f>'1кв. 14'!$C$94:$Y$94</c:f>
              <c:numCache>
                <c:formatCode>General</c:formatCode>
                <c:ptCount val="23"/>
                <c:pt idx="0">
                  <c:v>41.99</c:v>
                </c:pt>
                <c:pt idx="1">
                  <c:v>40.43</c:v>
                </c:pt>
                <c:pt idx="2">
                  <c:v>37.020000000000003</c:v>
                </c:pt>
                <c:pt idx="3">
                  <c:v>36.340000000000003</c:v>
                </c:pt>
                <c:pt idx="4">
                  <c:v>34.35</c:v>
                </c:pt>
                <c:pt idx="5">
                  <c:v>34.270000000000003</c:v>
                </c:pt>
                <c:pt idx="6">
                  <c:v>34.18</c:v>
                </c:pt>
                <c:pt idx="7">
                  <c:v>32.730000000000011</c:v>
                </c:pt>
                <c:pt idx="8">
                  <c:v>33.97</c:v>
                </c:pt>
                <c:pt idx="9">
                  <c:v>35.550000000000004</c:v>
                </c:pt>
                <c:pt idx="10">
                  <c:v>34.410000000000004</c:v>
                </c:pt>
                <c:pt idx="11">
                  <c:v>35.630000000000003</c:v>
                </c:pt>
                <c:pt idx="12">
                  <c:v>36.86</c:v>
                </c:pt>
                <c:pt idx="13">
                  <c:v>38.04</c:v>
                </c:pt>
                <c:pt idx="14">
                  <c:v>38.71</c:v>
                </c:pt>
                <c:pt idx="15">
                  <c:v>39.68</c:v>
                </c:pt>
                <c:pt idx="16">
                  <c:v>40.840000000000003</c:v>
                </c:pt>
                <c:pt idx="17">
                  <c:v>40.64</c:v>
                </c:pt>
                <c:pt idx="18">
                  <c:v>41.45</c:v>
                </c:pt>
                <c:pt idx="19">
                  <c:v>41.45</c:v>
                </c:pt>
                <c:pt idx="20">
                  <c:v>41.21</c:v>
                </c:pt>
                <c:pt idx="21">
                  <c:v>41.02</c:v>
                </c:pt>
                <c:pt idx="22">
                  <c:v>40.98</c:v>
                </c:pt>
              </c:numCache>
            </c:numRef>
          </c:val>
        </c:ser>
        <c:marker val="1"/>
        <c:axId val="72440064"/>
        <c:axId val="72441856"/>
      </c:lineChart>
      <c:catAx>
        <c:axId val="724326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72438528"/>
        <c:crossesAt val="0"/>
        <c:auto val="1"/>
        <c:lblAlgn val="ctr"/>
        <c:lblOffset val="100"/>
      </c:catAx>
      <c:valAx>
        <c:axId val="72438528"/>
        <c:scaling>
          <c:orientation val="minMax"/>
          <c:max val="5"/>
          <c:min val="-9"/>
        </c:scaling>
        <c:axPos val="l"/>
        <c:majorGridlines/>
        <c:numFmt formatCode="General" sourceLinked="1"/>
        <c:majorTickMark val="none"/>
        <c:tickLblPos val="nextTo"/>
        <c:crossAx val="72432640"/>
        <c:crosses val="autoZero"/>
        <c:crossBetween val="between"/>
      </c:valAx>
      <c:catAx>
        <c:axId val="72440064"/>
        <c:scaling>
          <c:orientation val="minMax"/>
        </c:scaling>
        <c:delete val="1"/>
        <c:axPos val="t"/>
        <c:tickLblPos val="none"/>
        <c:crossAx val="72441856"/>
        <c:crosses val="max"/>
        <c:auto val="1"/>
        <c:lblAlgn val="ctr"/>
        <c:lblOffset val="100"/>
      </c:catAx>
      <c:valAx>
        <c:axId val="72441856"/>
        <c:scaling>
          <c:orientation val="minMax"/>
        </c:scaling>
        <c:axPos val="r"/>
        <c:numFmt formatCode="General" sourceLinked="1"/>
        <c:tickLblPos val="nextTo"/>
        <c:crossAx val="72440064"/>
        <c:crosses val="max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цены предложения 1 кв. м и </a:t>
            </a:r>
          </a:p>
          <a:p>
            <a:pPr>
              <a:defRPr sz="1100"/>
            </a:pPr>
            <a:r>
              <a:rPr lang="ru-RU" sz="1100"/>
              <a:t>объёма предложения в сегменте массового жилья</a:t>
            </a:r>
          </a:p>
        </c:rich>
      </c:tx>
    </c:title>
    <c:plotArea>
      <c:layout/>
      <c:areaChart>
        <c:grouping val="standard"/>
        <c:ser>
          <c:idx val="0"/>
          <c:order val="0"/>
          <c:tx>
            <c:strRef>
              <c:f>'2кв. 14 '!$C$16</c:f>
              <c:strCache>
                <c:ptCount val="1"/>
                <c:pt idx="0">
                  <c:v>количество новостроек</c:v>
                </c:pt>
              </c:strCache>
            </c:strRef>
          </c:tx>
          <c:cat>
            <c:strRef>
              <c:f>'2кв. 14 '!$D$15:$T$15</c:f>
              <c:strCache>
                <c:ptCount val="17"/>
                <c:pt idx="0">
                  <c:v>4 кв. 2008</c:v>
                </c:pt>
                <c:pt idx="1">
                  <c:v>1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2 кв. 2012</c:v>
                </c:pt>
                <c:pt idx="12">
                  <c:v>3 кв. 2012</c:v>
                </c:pt>
                <c:pt idx="13">
                  <c:v>4 кв. 2012</c:v>
                </c:pt>
                <c:pt idx="14">
                  <c:v>4 кв. 2013</c:v>
                </c:pt>
                <c:pt idx="15">
                  <c:v>1 кв. 2014</c:v>
                </c:pt>
                <c:pt idx="16">
                  <c:v>2 кв. 2014</c:v>
                </c:pt>
              </c:strCache>
            </c:strRef>
          </c:cat>
          <c:val>
            <c:numRef>
              <c:f>'2кв. 14 '!$D$16:$T$16</c:f>
              <c:numCache>
                <c:formatCode>General</c:formatCode>
                <c:ptCount val="17"/>
                <c:pt idx="0">
                  <c:v>36</c:v>
                </c:pt>
                <c:pt idx="1">
                  <c:v>41</c:v>
                </c:pt>
                <c:pt idx="2">
                  <c:v>46</c:v>
                </c:pt>
                <c:pt idx="3">
                  <c:v>48</c:v>
                </c:pt>
                <c:pt idx="4">
                  <c:v>41</c:v>
                </c:pt>
                <c:pt idx="5">
                  <c:v>31</c:v>
                </c:pt>
                <c:pt idx="6">
                  <c:v>24</c:v>
                </c:pt>
                <c:pt idx="7">
                  <c:v>22</c:v>
                </c:pt>
                <c:pt idx="8">
                  <c:v>22</c:v>
                </c:pt>
                <c:pt idx="9">
                  <c:v>27</c:v>
                </c:pt>
                <c:pt idx="10">
                  <c:v>35</c:v>
                </c:pt>
                <c:pt idx="11">
                  <c:v>25</c:v>
                </c:pt>
                <c:pt idx="12">
                  <c:v>31</c:v>
                </c:pt>
                <c:pt idx="13">
                  <c:v>32</c:v>
                </c:pt>
                <c:pt idx="14">
                  <c:v>45</c:v>
                </c:pt>
                <c:pt idx="15">
                  <c:v>50</c:v>
                </c:pt>
                <c:pt idx="16">
                  <c:v>50</c:v>
                </c:pt>
              </c:numCache>
            </c:numRef>
          </c:val>
        </c:ser>
        <c:axId val="72453504"/>
        <c:axId val="72459392"/>
      </c:areaChart>
      <c:lineChart>
        <c:grouping val="standard"/>
        <c:ser>
          <c:idx val="1"/>
          <c:order val="1"/>
          <c:tx>
            <c:strRef>
              <c:f>'2кв. 14 '!$C$18</c:f>
              <c:strCache>
                <c:ptCount val="1"/>
                <c:pt idx="0">
                  <c:v>средняя цена 1 кв.м</c:v>
                </c:pt>
              </c:strCache>
            </c:strRef>
          </c:tx>
          <c:cat>
            <c:strRef>
              <c:f>'2кв. 14 '!$D$15:$T$15</c:f>
              <c:strCache>
                <c:ptCount val="17"/>
                <c:pt idx="0">
                  <c:v>4 кв. 2008</c:v>
                </c:pt>
                <c:pt idx="1">
                  <c:v>1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2 кв. 2012</c:v>
                </c:pt>
                <c:pt idx="12">
                  <c:v>3 кв. 2012</c:v>
                </c:pt>
                <c:pt idx="13">
                  <c:v>4 кв. 2012</c:v>
                </c:pt>
                <c:pt idx="14">
                  <c:v>4 кв. 2013</c:v>
                </c:pt>
                <c:pt idx="15">
                  <c:v>1 кв. 2014</c:v>
                </c:pt>
                <c:pt idx="16">
                  <c:v>2 кв. 2014</c:v>
                </c:pt>
              </c:strCache>
            </c:strRef>
          </c:cat>
          <c:val>
            <c:numRef>
              <c:f>'2кв. 14 '!$D$18:$T$18</c:f>
              <c:numCache>
                <c:formatCode>General</c:formatCode>
                <c:ptCount val="17"/>
                <c:pt idx="0">
                  <c:v>41.99</c:v>
                </c:pt>
                <c:pt idx="1">
                  <c:v>40.43</c:v>
                </c:pt>
                <c:pt idx="2">
                  <c:v>36.340000000000003</c:v>
                </c:pt>
                <c:pt idx="3">
                  <c:v>34.35</c:v>
                </c:pt>
                <c:pt idx="4">
                  <c:v>34.270000000000003</c:v>
                </c:pt>
                <c:pt idx="5">
                  <c:v>34.18</c:v>
                </c:pt>
                <c:pt idx="6">
                  <c:v>32.730000000000011</c:v>
                </c:pt>
                <c:pt idx="7">
                  <c:v>33.97</c:v>
                </c:pt>
                <c:pt idx="8">
                  <c:v>35.550000000000004</c:v>
                </c:pt>
                <c:pt idx="9">
                  <c:v>34.410000000000004</c:v>
                </c:pt>
                <c:pt idx="10">
                  <c:v>35.630000000000003</c:v>
                </c:pt>
                <c:pt idx="11">
                  <c:v>38.71</c:v>
                </c:pt>
                <c:pt idx="12">
                  <c:v>39.68</c:v>
                </c:pt>
                <c:pt idx="13">
                  <c:v>40.840000000000003</c:v>
                </c:pt>
                <c:pt idx="14">
                  <c:v>41.21</c:v>
                </c:pt>
                <c:pt idx="15">
                  <c:v>41.02</c:v>
                </c:pt>
                <c:pt idx="16">
                  <c:v>40.98</c:v>
                </c:pt>
              </c:numCache>
            </c:numRef>
          </c:val>
        </c:ser>
        <c:marker val="1"/>
        <c:axId val="72453504"/>
        <c:axId val="72459392"/>
      </c:lineChart>
      <c:catAx>
        <c:axId val="7245350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5400000" vert="horz"/>
          <a:lstStyle/>
          <a:p>
            <a:pPr>
              <a:defRPr sz="800"/>
            </a:pPr>
            <a:endParaRPr lang="ru-RU"/>
          </a:p>
        </c:txPr>
        <c:crossAx val="72459392"/>
        <c:crosses val="autoZero"/>
        <c:auto val="1"/>
        <c:lblAlgn val="ctr"/>
        <c:lblOffset val="100"/>
      </c:catAx>
      <c:valAx>
        <c:axId val="72459392"/>
        <c:scaling>
          <c:orientation val="minMax"/>
          <c:max val="50"/>
          <c:min val="15"/>
        </c:scaling>
        <c:axPos val="l"/>
        <c:majorGridlines/>
        <c:numFmt formatCode="General" sourceLinked="1"/>
        <c:majorTickMark val="none"/>
        <c:tickLblPos val="nextTo"/>
        <c:crossAx val="7245350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в зависимости</a:t>
            </a:r>
          </a:p>
          <a:p>
            <a:pPr>
              <a:defRPr sz="1100"/>
            </a:pPr>
            <a:r>
              <a:rPr lang="ru-RU" sz="1100"/>
              <a:t>от стадии строительства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7124890638670201E-2"/>
          <c:y val="0.22277194517351978"/>
          <c:w val="0.59752930883639466"/>
          <c:h val="0.70195610965295907"/>
        </c:manualLayout>
      </c:layout>
      <c:pie3DChart>
        <c:varyColors val="1"/>
        <c:ser>
          <c:idx val="0"/>
          <c:order val="0"/>
          <c:tx>
            <c:strRef>
              <c:f>'1кв. 14'!$M$107</c:f>
              <c:strCache>
                <c:ptCount val="1"/>
                <c:pt idx="0">
                  <c:v>2 кв.2014</c:v>
                </c:pt>
              </c:strCache>
            </c:strRef>
          </c:tx>
          <c:dLbls>
            <c:dLbl>
              <c:idx val="0"/>
              <c:layout>
                <c:manualLayout>
                  <c:x val="-6.5680664916885484E-2"/>
                  <c:y val="7.79031787693205E-2"/>
                </c:manualLayout>
              </c:layout>
              <c:showPercent val="1"/>
            </c:dLbl>
            <c:dLbl>
              <c:idx val="1"/>
              <c:layout>
                <c:manualLayout>
                  <c:x val="-0.11934317585301847"/>
                  <c:y val="-0.19451443569553828"/>
                </c:manualLayout>
              </c:layout>
              <c:showPercent val="1"/>
            </c:dLbl>
            <c:dLbl>
              <c:idx val="3"/>
              <c:layout>
                <c:manualLayout>
                  <c:x val="1.4892279090113753E-2"/>
                  <c:y val="7.9614319043452897E-2"/>
                </c:manualLayout>
              </c:layout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'1кв. 14'!$B$108:$B$111</c:f>
              <c:strCache>
                <c:ptCount val="4"/>
                <c:pt idx="0">
                  <c:v>Подготовительные работы </c:v>
                </c:pt>
                <c:pt idx="1">
                  <c:v>Возведение стен </c:v>
                </c:pt>
                <c:pt idx="2">
                  <c:v>Отделочные работы </c:v>
                </c:pt>
                <c:pt idx="3">
                  <c:v>Дом сдан</c:v>
                </c:pt>
              </c:strCache>
            </c:strRef>
          </c:cat>
          <c:val>
            <c:numRef>
              <c:f>'1кв. 14'!$M$108:$M$111</c:f>
              <c:numCache>
                <c:formatCode>General</c:formatCode>
                <c:ptCount val="4"/>
                <c:pt idx="0">
                  <c:v>7</c:v>
                </c:pt>
                <c:pt idx="1">
                  <c:v>26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551124234470691"/>
          <c:y val="0.30369604841061526"/>
          <c:w val="0.30044313210848644"/>
          <c:h val="0.55862642169728782"/>
        </c:manualLayout>
      </c:layout>
      <c:txPr>
        <a:bodyPr/>
        <a:lstStyle/>
        <a:p>
          <a:pPr rtl="0">
            <a:defRPr b="1"/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районам</a:t>
            </a:r>
          </a:p>
        </c:rich>
      </c:tx>
    </c:title>
    <c:plotArea>
      <c:layout>
        <c:manualLayout>
          <c:layoutTarget val="inner"/>
          <c:xMode val="edge"/>
          <c:yMode val="edge"/>
          <c:x val="0.1813160776286612"/>
          <c:y val="0.19596700412448578"/>
          <c:w val="0.43640491479446142"/>
          <c:h val="0.74344694413198353"/>
        </c:manualLayout>
      </c:layout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'2кв. 14 '!$B$75:$B$81</c:f>
              <c:strCache>
                <c:ptCount val="7"/>
                <c:pt idx="0">
                  <c:v>Заводский</c:v>
                </c:pt>
                <c:pt idx="1">
                  <c:v>Ленинский</c:v>
                </c:pt>
                <c:pt idx="2">
                  <c:v>Кировский</c:v>
                </c:pt>
                <c:pt idx="3">
                  <c:v>Рудничный</c:v>
                </c:pt>
                <c:pt idx="4">
                  <c:v>Центральный</c:v>
                </c:pt>
                <c:pt idx="5">
                  <c:v>Южный</c:v>
                </c:pt>
                <c:pt idx="6">
                  <c:v>Лесная поляна</c:v>
                </c:pt>
              </c:strCache>
            </c:strRef>
          </c:cat>
          <c:val>
            <c:numRef>
              <c:f>'2кв. 14 '!$L$75:$L$81</c:f>
              <c:numCache>
                <c:formatCode>General</c:formatCode>
                <c:ptCount val="7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10</c:v>
                </c:pt>
                <c:pt idx="4">
                  <c:v>11</c:v>
                </c:pt>
                <c:pt idx="5">
                  <c:v>7</c:v>
                </c:pt>
                <c:pt idx="6">
                  <c:v>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3474636425163831"/>
          <c:y val="0.22702296587926521"/>
          <c:w val="0.22332491457435738"/>
          <c:h val="0.6649183070866141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по технологии строительства</a:t>
            </a:r>
          </a:p>
        </c:rich>
      </c:tx>
    </c:title>
    <c:plotArea>
      <c:layout>
        <c:manualLayout>
          <c:layoutTarget val="inner"/>
          <c:xMode val="edge"/>
          <c:yMode val="edge"/>
          <c:x val="0.29531430446194462"/>
          <c:y val="0.18763013998250241"/>
          <c:w val="0.45103827646544187"/>
          <c:h val="0.75173046077573669"/>
        </c:manualLayout>
      </c:layout>
      <c:pieChart>
        <c:varyColors val="1"/>
        <c:ser>
          <c:idx val="0"/>
          <c:order val="0"/>
          <c:tx>
            <c:strRef>
              <c:f>'1кв. 14'!$B$130:$B$133</c:f>
              <c:strCache>
                <c:ptCount val="1"/>
                <c:pt idx="0">
                  <c:v>каркас кирпич монолит панель</c:v>
                </c:pt>
              </c:strCache>
            </c:strRef>
          </c:tx>
          <c:dLbls>
            <c:dLbl>
              <c:idx val="0"/>
              <c:layout>
                <c:manualLayout>
                  <c:x val="-0.14103215223097121"/>
                  <c:y val="0.13022637795275585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'1кв. 14'!$B$130:$B$133</c:f>
              <c:strCache>
                <c:ptCount val="4"/>
                <c:pt idx="0">
                  <c:v>каркас</c:v>
                </c:pt>
                <c:pt idx="1">
                  <c:v>кирпич</c:v>
                </c:pt>
                <c:pt idx="2">
                  <c:v>монолит</c:v>
                </c:pt>
                <c:pt idx="3">
                  <c:v>панель</c:v>
                </c:pt>
              </c:strCache>
            </c:strRef>
          </c:cat>
          <c:val>
            <c:numRef>
              <c:f>'1кв. 14'!$N$130:$N$133</c:f>
              <c:numCache>
                <c:formatCode>General</c:formatCode>
                <c:ptCount val="4"/>
                <c:pt idx="0">
                  <c:v>12</c:v>
                </c:pt>
                <c:pt idx="1">
                  <c:v>5</c:v>
                </c:pt>
                <c:pt idx="2">
                  <c:v>19</c:v>
                </c:pt>
                <c:pt idx="3">
                  <c:v>13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по ценовым диапазонам</a:t>
            </a:r>
          </a:p>
        </c:rich>
      </c:tx>
    </c:title>
    <c:plotArea>
      <c:layout>
        <c:manualLayout>
          <c:layoutTarget val="inner"/>
          <c:xMode val="edge"/>
          <c:yMode val="edge"/>
          <c:x val="8.8720582725800037E-2"/>
          <c:y val="0.19841141732283629"/>
          <c:w val="0.48507012035322788"/>
          <c:h val="0.70259383202100234"/>
        </c:manualLayout>
      </c:layout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'2кв. 14 '!$B$85:$B$89</c:f>
              <c:strCache>
                <c:ptCount val="5"/>
                <c:pt idx="0">
                  <c:v>от 30 до 35 т.р./кв.м</c:v>
                </c:pt>
                <c:pt idx="1">
                  <c:v>от 35 до 40 т.р./кв.м</c:v>
                </c:pt>
                <c:pt idx="2">
                  <c:v>от 40 до 45 т.р./кв.м</c:v>
                </c:pt>
                <c:pt idx="3">
                  <c:v> от 45 до 50 т.р./кв.м</c:v>
                </c:pt>
                <c:pt idx="4">
                  <c:v>свыше 50 т.р./кв.м</c:v>
                </c:pt>
              </c:strCache>
            </c:strRef>
          </c:cat>
          <c:val>
            <c:numRef>
              <c:f>'2кв. 14 '!$M$85:$M$89</c:f>
              <c:numCache>
                <c:formatCode>General</c:formatCode>
                <c:ptCount val="5"/>
                <c:pt idx="0">
                  <c:v>2</c:v>
                </c:pt>
                <c:pt idx="1">
                  <c:v>20</c:v>
                </c:pt>
                <c:pt idx="2">
                  <c:v>19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1094586030111075"/>
          <c:y val="0.2794639107611549"/>
          <c:w val="0.34956299642251881"/>
          <c:h val="0.50153543307086612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26</Pages>
  <Words>5133</Words>
  <Characters>29260</Characters>
  <Application>Microsoft Office Word</Application>
  <DocSecurity>0</DocSecurity>
  <Lines>243</Lines>
  <Paragraphs>68</Paragraphs>
  <ScaleCrop>false</ScaleCrop>
  <Company/>
  <LinksUpToDate>false</LinksUpToDate>
  <CharactersWithSpaces>34325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Зырянова</dc:creator>
  <cp:lastModifiedBy>Галина Зырянова</cp:lastModifiedBy>
  <cp:revision>5</cp:revision>
  <dcterms:created xsi:type="dcterms:W3CDTF">2014-08-05T09:31:00Z</dcterms:created>
  <dcterms:modified xsi:type="dcterms:W3CDTF">2014-08-06T06:02:00Z</dcterms:modified>
</cp:coreProperties>
</file>