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0A35A6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Итоги</w:t>
      </w:r>
      <w:r w:rsidR="00B724CD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2015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CA4B81" w:rsidRPr="00F5664A" w:rsidRDefault="00CA4B81" w:rsidP="00F5664A">
      <w:pPr>
        <w:jc w:val="both"/>
        <w:rPr>
          <w:rFonts w:ascii="Franklin Gothic Book" w:hAnsi="Franklin Gothic Book"/>
        </w:rPr>
      </w:pPr>
    </w:p>
    <w:p w:rsidR="00907FCD" w:rsidRPr="00F5664A" w:rsidRDefault="00907FCD" w:rsidP="00F5664A">
      <w:pPr>
        <w:jc w:val="both"/>
        <w:rPr>
          <w:rFonts w:ascii="Franklin Gothic Book" w:hAnsi="Franklin Gothic Book"/>
        </w:rPr>
      </w:pPr>
      <w:r w:rsidRPr="00F5664A">
        <w:rPr>
          <w:rFonts w:ascii="Franklin Gothic Book" w:hAnsi="Franklin Gothic Book"/>
        </w:rPr>
        <w:t xml:space="preserve">(Мария </w:t>
      </w:r>
      <w:proofErr w:type="spellStart"/>
      <w:r w:rsidRPr="00F5664A">
        <w:rPr>
          <w:rFonts w:ascii="Franklin Gothic Book" w:hAnsi="Franklin Gothic Book"/>
        </w:rPr>
        <w:t>Бент</w:t>
      </w:r>
      <w:proofErr w:type="spellEnd"/>
      <w:r w:rsidRPr="00F5664A">
        <w:rPr>
          <w:rFonts w:ascii="Franklin Gothic Book" w:hAnsi="Franklin Gothic Book"/>
        </w:rPr>
        <w:t>, САРН, ГК "Бюллетень Недвижимости")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B724CD" w:rsidRPr="00B724CD" w:rsidRDefault="00B724CD" w:rsidP="00B724C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B724CD">
        <w:rPr>
          <w:rFonts w:ascii="Franklin Gothic Book" w:hAnsi="Franklin Gothic Book"/>
          <w:sz w:val="22"/>
          <w:szCs w:val="22"/>
        </w:rPr>
        <w:t>За минувший 2015 год изменение средней цены предложения на рынке строящегося жилья в рублевом эквиваленте составило 2,4%, это 2 370 руб. с кв. м. Показатель средней цены предложения квартир в новостройках в декабре 2015 года составил 100,4 тыс. руб. за кв. м.</w:t>
      </w:r>
    </w:p>
    <w:p w:rsidR="00F5664A" w:rsidRPr="009872AF" w:rsidRDefault="00F5664A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64A" w:rsidRPr="00F5664A" w:rsidTr="00F5664A">
        <w:tc>
          <w:tcPr>
            <w:tcW w:w="5306" w:type="dxa"/>
          </w:tcPr>
          <w:p w:rsidR="00F5664A" w:rsidRPr="00F5664A" w:rsidRDefault="00B724CD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B724CD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237D892C" wp14:editId="2204207F">
                  <wp:extent cx="2952000" cy="1900800"/>
                  <wp:effectExtent l="0" t="0" r="1270" b="444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135F74DE" wp14:editId="50131C20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B724CD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B724CD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04A1D455" wp14:editId="4F5B70FB">
                  <wp:extent cx="2952000" cy="1900800"/>
                  <wp:effectExtent l="0" t="0" r="1270" b="444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02E5C83B" wp14:editId="443F24D3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B724CD" w:rsidRPr="00B724CD" w:rsidRDefault="00B724CD" w:rsidP="00B724C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724CD">
        <w:rPr>
          <w:rFonts w:ascii="Franklin Gothic Book" w:hAnsi="Franklin Gothic Book"/>
          <w:sz w:val="22"/>
          <w:szCs w:val="22"/>
        </w:rPr>
        <w:t>Доля объектов, цена квадратного метра которых меньше 75 тыс. руб., составляет в декабре 2015 года 22,5% от общего объема предложения квартир. Большую долю рынка занимают цены в диапазоне от 75 до 105 тыс. руб. за кв. м, это 43,8% от объема квартир, выставленных в декабре на продажу. Диапазон стоимости квадратного метра от 105 до 135 тыс. руб. – 19,2%. Доля дорогих объектов, цена которых превышает 135 тыс. руб. за кв. м, составляет 14,5% от всего предложения.</w:t>
      </w:r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B724CD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B724CD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5F4449C6" wp14:editId="76671E8A">
            <wp:extent cx="2952000" cy="1900800"/>
            <wp:effectExtent l="0" t="0" r="1270" b="444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P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855742" w:rsidRPr="00B25660" w:rsidRDefault="00855742" w:rsidP="00855742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</w:p>
    <w:p w:rsidR="00860E43" w:rsidRPr="00855742" w:rsidRDefault="00860E43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860E43" w:rsidRPr="00855742" w:rsidSect="00F566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lastRenderedPageBreak/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94"/>
        <w:gridCol w:w="3565"/>
      </w:tblGrid>
      <w:tr w:rsidR="00B724CD" w:rsidRPr="00E00BD7" w:rsidTr="00B724CD">
        <w:trPr>
          <w:trHeight w:val="45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&lt;60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3.90%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4.30%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60-75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15.76%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18.23%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75-90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26.03%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24.37%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90-105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22.22%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19.40%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105-120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12.83%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11.75%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120-135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8.50%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7.47%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135-150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4.37%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5.70%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150-165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1.96%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2.97%</w:t>
            </w:r>
          </w:p>
        </w:tc>
      </w:tr>
      <w:tr w:rsidR="00B724CD" w:rsidRPr="00E00BD7" w:rsidTr="00B724CD">
        <w:trPr>
          <w:trHeight w:val="283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&gt;165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4.42%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4CD" w:rsidRPr="00B724CD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724C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5.82%</w:t>
            </w:r>
          </w:p>
        </w:tc>
      </w:tr>
    </w:tbl>
    <w:p w:rsidR="00B25660" w:rsidRDefault="00B25660" w:rsidP="00F5664A">
      <w:pPr>
        <w:pStyle w:val="a5"/>
        <w:spacing w:before="0" w:beforeAutospacing="0" w:after="0" w:afterAutospacing="0" w:line="263" w:lineRule="atLeast"/>
        <w:jc w:val="both"/>
        <w:textAlignment w:val="bottom"/>
        <w:rPr>
          <w:rFonts w:ascii="Franklin Gothic Book" w:hAnsi="Franklin Gothic Book" w:cs="Arial CYR"/>
          <w:color w:val="000000"/>
          <w:kern w:val="24"/>
          <w:sz w:val="20"/>
          <w:szCs w:val="20"/>
        </w:rPr>
        <w:sectPr w:rsidR="00B25660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3B7C2F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B724CD" w:rsidRPr="00B724CD" w:rsidRDefault="00B724CD" w:rsidP="00B724C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724CD">
        <w:rPr>
          <w:rFonts w:ascii="Franklin Gothic Book" w:hAnsi="Franklin Gothic Book"/>
          <w:sz w:val="22"/>
          <w:szCs w:val="22"/>
        </w:rPr>
        <w:t>Объем предложения строительных объектов, в которых идут продажи квартир, на конец 2015 года составил 315 (с учетом очередей), что на 10,1% больше показателя в декабре 2014 года. Доля сданных госкомиссии домов во всем предложении на рынке новостроек на конец декабря 2015 года составляет 17,5%, частично сданных – 9,5%. И 73% от общего объема – это объекты, находящиеся на различных стадиях строительства.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B724CD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B724C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EA59F7F" wp14:editId="4A772841">
            <wp:extent cx="5940425" cy="195770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B25660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B724CD" w:rsidRPr="00B724CD" w:rsidRDefault="00B724CD" w:rsidP="00B724C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724CD">
        <w:rPr>
          <w:rFonts w:ascii="Franklin Gothic Book" w:hAnsi="Franklin Gothic Book"/>
          <w:sz w:val="22"/>
          <w:szCs w:val="22"/>
        </w:rPr>
        <w:t xml:space="preserve">С учетом стадий строительства новостроек и наличия корпусов структура предложения на конец 2015 года выглядит следующим образом. 27% занимают сданные и частично сданные дома. В 2015 году обещают сдать еще 16,8% строящихся домов. На 2016-й приходится 29,2%, на 2017-й – 17,8%, на 2018-2020 годы – 9,2% от количества объектов, находящихся в продаже. </w:t>
      </w:r>
    </w:p>
    <w:p w:rsidR="009872AF" w:rsidRPr="00AF3D63" w:rsidRDefault="009872AF" w:rsidP="00AF3D6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B724CD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B724C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0DFC244C" wp14:editId="4D4AFE9C">
            <wp:extent cx="5940425" cy="195770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747ED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r w:rsidR="00747ED8">
        <w:rPr>
          <w:rFonts w:ascii="Franklin Gothic Book" w:hAnsi="Franklin Gothic Book"/>
          <w:i/>
          <w:iCs/>
          <w:sz w:val="22"/>
          <w:szCs w:val="22"/>
        </w:rPr>
        <w:t>Cр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AF3D63" w:rsidRDefault="00AF3D63" w:rsidP="0077333E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B724CD" w:rsidRPr="00B724CD" w:rsidRDefault="00B724CD" w:rsidP="00B724C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724CD">
        <w:rPr>
          <w:rFonts w:ascii="Franklin Gothic Book" w:hAnsi="Franklin Gothic Book"/>
          <w:sz w:val="22"/>
          <w:szCs w:val="22"/>
        </w:rPr>
        <w:t>Структура предложения по классам жилья на первичном рынке за прошедший год практически не изменилась. Комфорт-класс по-прежнему занимает большую часть предложения на рынке и составляет на декабрь 2015 года 49,5% от общего количества строительных объектов. Доля эконом-класса – на уровне 19,7%, строящиеся дома бизнес-класса – это 23,9%, элит-класса – 6,9% от всего рынка.</w:t>
      </w:r>
    </w:p>
    <w:p w:rsidR="00A203F6" w:rsidRPr="00A203F6" w:rsidRDefault="00A203F6" w:rsidP="00A203F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B724CD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B724C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047B486" wp14:editId="1603446C">
            <wp:extent cx="5940425" cy="195770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7ED8" w:rsidRPr="00F5664A" w:rsidRDefault="00747ED8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B25660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классу жилья, % от общего количества строительных объектов</w:t>
      </w: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B724CD" w:rsidRPr="00B724CD" w:rsidRDefault="00B724CD" w:rsidP="00B724C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724CD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классу жилья на декабрь 2015 года составляет: эконом – 76,5 тыс. руб. за кв. м, комфорт – 104 тыс. руб. за кв. м, бизнес – 165,1 тыс. руб. за кв. м, элит-класс – 291,1 тыс. руб. за кв. м жилья на рынке квартир в строящихся домах. Наибольший процент изменения цены предложения за год продемонстрировали квартиры в строящихся домах элит-класса.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:rsidR="005C2E5E" w:rsidRPr="00F5664A" w:rsidRDefault="005C2E5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5C2E5E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ED8" w:rsidRDefault="00B724CD" w:rsidP="00747ED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B724CD">
        <w:rPr>
          <w:rFonts w:ascii="Franklin Gothic Book" w:hAnsi="Franklin Gothic Book" w:cs="Times New Roman"/>
          <w:sz w:val="22"/>
          <w:szCs w:val="22"/>
        </w:rPr>
        <w:lastRenderedPageBreak/>
        <w:drawing>
          <wp:inline distT="0" distB="0" distL="0" distR="0" wp14:anchorId="477BD13E" wp14:editId="324D021E">
            <wp:extent cx="2952000" cy="1900800"/>
            <wp:effectExtent l="0" t="0" r="1270" b="444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7ED8" w:rsidRPr="00747ED8" w:rsidRDefault="00747ED8" w:rsidP="00747ED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B25660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B25660" w:rsidRDefault="00B25660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6C651F" w:rsidRPr="000C5183" w:rsidRDefault="006C651F" w:rsidP="006C651F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tbl>
      <w:tblPr>
        <w:tblW w:w="926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462"/>
        <w:gridCol w:w="2442"/>
        <w:gridCol w:w="2245"/>
      </w:tblGrid>
      <w:tr w:rsidR="00B724CD" w:rsidRPr="00E00BD7" w:rsidTr="00E11E4E">
        <w:trPr>
          <w:trHeight w:val="478"/>
          <w:jc w:val="center"/>
        </w:trPr>
        <w:tc>
          <w:tcPr>
            <w:tcW w:w="2115" w:type="dxa"/>
            <w:shd w:val="clear" w:color="auto" w:fill="B9CDE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Класс </w:t>
            </w:r>
          </w:p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жилья</w:t>
            </w:r>
          </w:p>
        </w:tc>
        <w:tc>
          <w:tcPr>
            <w:tcW w:w="2462" w:type="dxa"/>
            <w:shd w:val="clear" w:color="auto" w:fill="B9CDE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</w:t>
            </w:r>
          </w:p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2014 г.</w:t>
            </w:r>
          </w:p>
        </w:tc>
        <w:tc>
          <w:tcPr>
            <w:tcW w:w="2442" w:type="dxa"/>
            <w:shd w:val="clear" w:color="auto" w:fill="B9CDE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Декабрь </w:t>
            </w:r>
          </w:p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2015 г.</w:t>
            </w:r>
          </w:p>
        </w:tc>
        <w:tc>
          <w:tcPr>
            <w:tcW w:w="2245" w:type="dxa"/>
            <w:shd w:val="clear" w:color="auto" w:fill="B9CDE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год, %</w:t>
            </w:r>
          </w:p>
        </w:tc>
      </w:tr>
      <w:tr w:rsidR="00B724CD" w:rsidRPr="00E00BD7" w:rsidTr="00916CCA">
        <w:trPr>
          <w:trHeight w:val="397"/>
          <w:jc w:val="center"/>
        </w:trPr>
        <w:tc>
          <w:tcPr>
            <w:tcW w:w="2115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элит</w:t>
            </w:r>
          </w:p>
        </w:tc>
        <w:tc>
          <w:tcPr>
            <w:tcW w:w="2462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236 385</w:t>
            </w:r>
          </w:p>
        </w:tc>
        <w:tc>
          <w:tcPr>
            <w:tcW w:w="2442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291 054</w:t>
            </w:r>
          </w:p>
        </w:tc>
        <w:tc>
          <w:tcPr>
            <w:tcW w:w="2245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23.13%</w:t>
            </w:r>
          </w:p>
        </w:tc>
      </w:tr>
      <w:tr w:rsidR="00B724CD" w:rsidRPr="00E00BD7" w:rsidTr="00916CCA">
        <w:trPr>
          <w:trHeight w:val="397"/>
          <w:jc w:val="center"/>
        </w:trPr>
        <w:tc>
          <w:tcPr>
            <w:tcW w:w="2115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бизнес</w:t>
            </w:r>
          </w:p>
        </w:tc>
        <w:tc>
          <w:tcPr>
            <w:tcW w:w="2462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157 086</w:t>
            </w:r>
          </w:p>
        </w:tc>
        <w:tc>
          <w:tcPr>
            <w:tcW w:w="2442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165 066</w:t>
            </w:r>
          </w:p>
        </w:tc>
        <w:tc>
          <w:tcPr>
            <w:tcW w:w="2245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5.08%</w:t>
            </w:r>
          </w:p>
        </w:tc>
      </w:tr>
      <w:tr w:rsidR="00B724CD" w:rsidRPr="00E00BD7" w:rsidTr="00916CCA">
        <w:trPr>
          <w:trHeight w:val="397"/>
          <w:jc w:val="center"/>
        </w:trPr>
        <w:tc>
          <w:tcPr>
            <w:tcW w:w="2115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комфорт</w:t>
            </w:r>
          </w:p>
        </w:tc>
        <w:tc>
          <w:tcPr>
            <w:tcW w:w="2462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104 409</w:t>
            </w:r>
          </w:p>
        </w:tc>
        <w:tc>
          <w:tcPr>
            <w:tcW w:w="2442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104 002</w:t>
            </w:r>
          </w:p>
        </w:tc>
        <w:tc>
          <w:tcPr>
            <w:tcW w:w="2245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-0.39%</w:t>
            </w:r>
          </w:p>
        </w:tc>
      </w:tr>
      <w:tr w:rsidR="00B724CD" w:rsidRPr="00E00BD7" w:rsidTr="00916CCA">
        <w:trPr>
          <w:trHeight w:val="397"/>
          <w:jc w:val="center"/>
        </w:trPr>
        <w:tc>
          <w:tcPr>
            <w:tcW w:w="2115" w:type="dxa"/>
            <w:shd w:val="clear" w:color="auto" w:fill="DCE6F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эконом</w:t>
            </w:r>
          </w:p>
        </w:tc>
        <w:tc>
          <w:tcPr>
            <w:tcW w:w="2462" w:type="dxa"/>
            <w:shd w:val="clear" w:color="auto" w:fill="DCE6F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78 141</w:t>
            </w:r>
          </w:p>
        </w:tc>
        <w:tc>
          <w:tcPr>
            <w:tcW w:w="2442" w:type="dxa"/>
            <w:shd w:val="clear" w:color="auto" w:fill="DCE6F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76 544</w:t>
            </w:r>
          </w:p>
        </w:tc>
        <w:tc>
          <w:tcPr>
            <w:tcW w:w="2245" w:type="dxa"/>
            <w:shd w:val="clear" w:color="auto" w:fill="DCE6F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B724CD" w:rsidRPr="00916CCA" w:rsidRDefault="00B724CD" w:rsidP="00B724C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916CCA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-2.04%</w:t>
            </w:r>
          </w:p>
        </w:tc>
      </w:tr>
    </w:tbl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E4029E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916CCA" w:rsidRPr="00916CCA" w:rsidRDefault="00916CCA" w:rsidP="00916CC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16CCA">
        <w:rPr>
          <w:rFonts w:ascii="Franklin Gothic Book" w:hAnsi="Franklin Gothic Book"/>
          <w:sz w:val="22"/>
          <w:szCs w:val="22"/>
        </w:rPr>
        <w:t>В структуре текущего предложения на рынке новостроек в декабре 2015 года, как и в конце 2014 года, преобладают студии, одно- и двухкомнатные квартиры, что занимает 79,4% рынка, трехкомнатные – в среднем 17,2%. Многокомнатные (четыре комнаты и более) составляют 3,4% от общего объема квартир в строящихся домах.</w:t>
      </w:r>
    </w:p>
    <w:p w:rsidR="009872AF" w:rsidRPr="009872AF" w:rsidRDefault="00916CCA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16CCA">
        <w:rPr>
          <w:rFonts w:ascii="Franklin Gothic Book" w:hAnsi="Franklin Gothic Book"/>
          <w:sz w:val="22"/>
          <w:szCs w:val="22"/>
        </w:rPr>
        <w:t xml:space="preserve">В предложении с разбивкой по типу домов по-прежнему преобладают кирпично-монолитные дома, это 64,2% от всего рынка. Меньшая доля предложения в малоэтажных объектах – 2,8% от общего объема новостроек. Доля домов смешанного типа – это, как правило, дома с корпусами, построенными по различным технологиям (кирпично-монолитной и панельной), – составляет 4,1%. </w:t>
      </w:r>
    </w:p>
    <w:p w:rsidR="0059123A" w:rsidRDefault="00560262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560262">
        <w:rPr>
          <w:rFonts w:ascii="Franklin Gothic Book" w:hAnsi="Franklin Gothic Book"/>
          <w:i/>
          <w:iCs/>
          <w:sz w:val="24"/>
          <w:szCs w:val="24"/>
        </w:rPr>
        <w:lastRenderedPageBreak/>
        <w:drawing>
          <wp:inline distT="0" distB="0" distL="0" distR="0" wp14:anchorId="15736147" wp14:editId="4EA74D20">
            <wp:extent cx="2952328" cy="1656184"/>
            <wp:effectExtent l="0" t="0" r="635" b="127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C3084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560262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560262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6CB3B8AC" wp14:editId="07DCCB8D">
            <wp:extent cx="2952750" cy="1728000"/>
            <wp:effectExtent l="0" t="0" r="0" b="571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C3084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560262" w:rsidRPr="00560262" w:rsidRDefault="00560262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560262">
        <w:rPr>
          <w:rFonts w:ascii="Franklin Gothic Book" w:hAnsi="Franklin Gothic Book"/>
          <w:sz w:val="22"/>
          <w:szCs w:val="22"/>
        </w:rPr>
        <w:t>В структуре предложения по районам на конец 2015 года лидирующую позицию занимает Приморский район Петербурга – 16,5% от всего объема рынка новостроек. Далее на рынке квартир в строящихся домах большие доли занимают Московский, Выборгский и Петроградский районы, предложение в них составляет 12,4%, 11,5% и 11% соответственно. Минимальное количество строительных объектов наблюдается во Фрунзенском районе – 1,4% от всего объема рынка новостроек, а также в Адмиралтейском, его доля в предложении составляет 3,7%.</w:t>
      </w:r>
    </w:p>
    <w:p w:rsidR="00AF3D63" w:rsidRPr="00AF3D63" w:rsidRDefault="00AF3D63" w:rsidP="00AF3D6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4B6AE5" w:rsidRPr="004B6AE5" w:rsidRDefault="004B6AE5" w:rsidP="004B6AE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560262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560262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F3C2060" wp14:editId="0BE8A1CB">
            <wp:extent cx="5940425" cy="214693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017DF1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0A35A6" w:rsidRDefault="000A35A6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560262" w:rsidRPr="00560262" w:rsidRDefault="00560262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560262">
        <w:rPr>
          <w:rFonts w:ascii="Franklin Gothic Book" w:hAnsi="Franklin Gothic Book"/>
          <w:sz w:val="22"/>
          <w:szCs w:val="22"/>
        </w:rPr>
        <w:t xml:space="preserve">Структура предложения на рынке строящегося жилья по диапазону площадей в декабре 2015 года выглядит следующим образом. Максимальное количество предложений однокомнатных квартир, выставленных на продажу, зафиксировано в диапазоне от 35 до 40 кв. м общей площади, что занимает 27,8% от всего объема по указанному типу квартир. В сегменте двухкомнатных максимальное предложение объектов приходится на диапазон от 55 до 65 кв. м, </w:t>
      </w:r>
      <w:r w:rsidRPr="00560262">
        <w:rPr>
          <w:rFonts w:ascii="Franklin Gothic Book" w:hAnsi="Franklin Gothic Book"/>
          <w:sz w:val="22"/>
          <w:szCs w:val="22"/>
        </w:rPr>
        <w:lastRenderedPageBreak/>
        <w:t xml:space="preserve">что занимает 45% от всего объема. </w:t>
      </w:r>
      <w:proofErr w:type="gramStart"/>
      <w:r w:rsidRPr="00560262">
        <w:rPr>
          <w:rFonts w:ascii="Franklin Gothic Book" w:hAnsi="Franklin Gothic Book"/>
          <w:sz w:val="22"/>
          <w:szCs w:val="22"/>
        </w:rPr>
        <w:t>По трехкомнатным максимальное число</w:t>
      </w:r>
      <w:proofErr w:type="gramEnd"/>
      <w:r w:rsidRPr="00560262">
        <w:rPr>
          <w:rFonts w:ascii="Franklin Gothic Book" w:hAnsi="Franklin Gothic Book"/>
          <w:sz w:val="22"/>
          <w:szCs w:val="22"/>
        </w:rPr>
        <w:t xml:space="preserve"> предложений объектов – в диапазоне общей площади от 65 до 80 кв. м и от 80 до 95 кв. м, что составляет 34,8% и 37% от всего объема по данному типу квартир. </w:t>
      </w:r>
    </w:p>
    <w:p w:rsidR="00934FB4" w:rsidRPr="00934FB4" w:rsidRDefault="00934FB4" w:rsidP="00934FB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0C5183" w:rsidRPr="000C5183" w:rsidRDefault="000C5183" w:rsidP="009957E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084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871663" cy="215444"/>
                  <wp:effectExtent l="0" t="0" r="0" b="0"/>
                  <wp:docPr id="4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350" y="3274808"/>
                            <a:chExt cx="1871663" cy="215444"/>
                          </a:xfrm>
                        </a:grpSpPr>
                        <a:sp>
                          <a:nvSpPr>
                            <a:cNvPr id="15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350" y="3274808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Однокомнатные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560262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560262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70225A54" wp14:editId="4D7308F8">
                  <wp:extent cx="2952000" cy="1728000"/>
                  <wp:effectExtent l="0" t="0" r="1270" b="5715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 w:rsidR="00EC376A">
              <w:rPr>
                <w:rFonts w:ascii="Franklin Gothic Book" w:hAnsi="Franklin Gothic Book"/>
                <w:sz w:val="28"/>
                <w:szCs w:val="28"/>
              </w:rPr>
              <w:t xml:space="preserve">        </w:t>
            </w:r>
            <w:r w:rsidR="00EC376A"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44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FC3084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873250" cy="215444"/>
                  <wp:effectExtent l="0" t="0" r="0" b="0"/>
                  <wp:docPr id="45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215444"/>
                            <a:chOff x="3645024" y="3274808"/>
                            <a:chExt cx="1873250" cy="215444"/>
                          </a:xfrm>
                        </a:grpSpPr>
                        <a:sp>
                          <a:nvSpPr>
                            <a:cNvPr id="16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5024" y="3274808"/>
                              <a:ext cx="187325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Двухкомнатные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560262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560262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32CC2F6E" wp14:editId="029A84F5">
                  <wp:extent cx="2952000" cy="1728000"/>
                  <wp:effectExtent l="0" t="0" r="1270" b="5715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EC376A" w:rsidRDefault="00EC376A" w:rsidP="00EC376A">
            <w:pPr>
              <w:pStyle w:val="Tabledate"/>
              <w:jc w:val="left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49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6A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871663" cy="215444"/>
                  <wp:effectExtent l="0" t="0" r="0" b="0"/>
                  <wp:docPr id="50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648" y="5507974"/>
                            <a:chExt cx="1871663" cy="215444"/>
                          </a:xfrm>
                        </a:grpSpPr>
                        <a:sp>
                          <a:nvSpPr>
                            <a:cNvPr id="17" name="Прямоугольник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648" y="5507974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Трехкомнатные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560262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560262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01D75806" wp14:editId="0BC155B9">
                  <wp:extent cx="2952000" cy="1728000"/>
                  <wp:effectExtent l="0" t="0" r="1270" b="5715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52" name="Рисунок 29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2016000" cy="215444"/>
                  <wp:effectExtent l="0" t="0" r="0" b="0"/>
                  <wp:docPr id="5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000" cy="215444"/>
                            <a:chOff x="3644900" y="5507974"/>
                            <a:chExt cx="2016000" cy="215444"/>
                          </a:xfrm>
                        </a:grpSpPr>
                        <a:sp>
                          <a:nvSpPr>
                            <a:cNvPr id="18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4900" y="5507974"/>
                              <a:ext cx="201600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Многокомнатные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560262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560262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74D35BEB" wp14:editId="49859A0F">
                  <wp:extent cx="2952000" cy="1728000"/>
                  <wp:effectExtent l="0" t="0" r="1270" b="5715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55" name="Рисунок 3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84" w:rsidTr="00E00BD7">
        <w:tc>
          <w:tcPr>
            <w:tcW w:w="9571" w:type="dxa"/>
            <w:gridSpan w:val="2"/>
          </w:tcPr>
          <w:p w:rsidR="00FC3084" w:rsidRPr="000C5183" w:rsidRDefault="00FC3084" w:rsidP="00FC3084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0C5183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Структура по диапазону площади, % от общего объема </w:t>
            </w:r>
          </w:p>
        </w:tc>
      </w:tr>
    </w:tbl>
    <w:p w:rsidR="00814C34" w:rsidRDefault="00814C34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560262" w:rsidRPr="00F5664A" w:rsidRDefault="0056026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560262" w:rsidRPr="00560262" w:rsidRDefault="00560262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560262">
        <w:rPr>
          <w:rFonts w:ascii="Franklin Gothic Book" w:hAnsi="Franklin Gothic Book"/>
          <w:sz w:val="22"/>
          <w:szCs w:val="22"/>
        </w:rPr>
        <w:t>В среднем по рынку строящегося жилья за прошедший 2015 год процент изменения цены предложения на однокомнатные квартиры составил 0,6%, на двухкомнатные – 3,6%. Трехкомнатные подорожали на 4,7%. Средние цены в декабре 2015 года для однокомнатных квартир – 3,6 млн руб., двухкомнатных – 6,3 млн руб., трехкомнатных – 9,3 млн руб.</w:t>
      </w:r>
    </w:p>
    <w:p w:rsidR="00934FB4" w:rsidRDefault="00934FB4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0A35A6" w:rsidRPr="00934FB4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  <w:sectPr w:rsidR="000A35A6" w:rsidRPr="00934FB4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76A" w:rsidRDefault="00560262" w:rsidP="00EC376A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560262">
        <w:rPr>
          <w:rFonts w:ascii="Franklin Gothic Book" w:hAnsi="Franklin Gothic Book" w:cs="Times New Roman"/>
          <w:sz w:val="22"/>
          <w:szCs w:val="22"/>
        </w:rPr>
        <w:lastRenderedPageBreak/>
        <w:drawing>
          <wp:inline distT="0" distB="0" distL="0" distR="0" wp14:anchorId="11C2205B" wp14:editId="7E344671">
            <wp:extent cx="2952000" cy="1728000"/>
            <wp:effectExtent l="0" t="0" r="1270" b="571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376A" w:rsidRPr="00F5664A" w:rsidRDefault="00EC376A" w:rsidP="00EC376A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84" w:rsidRDefault="00FC3084" w:rsidP="00FC3084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904B2D" w:rsidRDefault="00904B2D" w:rsidP="00904B2D">
      <w:pPr>
        <w:pStyle w:val="Tabledate"/>
        <w:ind w:left="36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904B2D" w:rsidRDefault="00904B2D" w:rsidP="00904B2D">
      <w:pPr>
        <w:pStyle w:val="Tabledate"/>
        <w:ind w:left="36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904B2D" w:rsidRDefault="00904B2D" w:rsidP="00904B2D">
      <w:pPr>
        <w:pStyle w:val="Tabledate"/>
        <w:ind w:left="36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904B2D" w:rsidRPr="000C5183" w:rsidRDefault="00904B2D" w:rsidP="00904B2D">
      <w:pPr>
        <w:pStyle w:val="Tabledate"/>
        <w:ind w:left="36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6C651F" w:rsidRPr="000C5183" w:rsidRDefault="006C651F" w:rsidP="006C651F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lastRenderedPageBreak/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716"/>
        <w:gridCol w:w="1019"/>
        <w:gridCol w:w="3360"/>
      </w:tblGrid>
      <w:tr w:rsidR="00560262" w:rsidRPr="009957E7" w:rsidTr="00560262">
        <w:trPr>
          <w:trHeight w:val="454"/>
        </w:trPr>
        <w:tc>
          <w:tcPr>
            <w:tcW w:w="1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4B2969" w:rsidRDefault="00560262" w:rsidP="00560262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4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4B2969" w:rsidRDefault="00560262" w:rsidP="00560262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Цена</w:t>
            </w:r>
          </w:p>
        </w:tc>
        <w:tc>
          <w:tcPr>
            <w:tcW w:w="171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</w:t>
            </w: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4</w:t>
            </w: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г.</w:t>
            </w:r>
          </w:p>
        </w:tc>
        <w:tc>
          <w:tcPr>
            <w:tcW w:w="10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</w:t>
            </w: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5</w:t>
            </w: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г.</w:t>
            </w:r>
          </w:p>
        </w:tc>
        <w:tc>
          <w:tcPr>
            <w:tcW w:w="336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</w:t>
            </w:r>
          </w:p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560262" w:rsidRPr="00D76AB2" w:rsidTr="00560262">
        <w:trPr>
          <w:trHeight w:val="397"/>
        </w:trPr>
        <w:tc>
          <w:tcPr>
            <w:tcW w:w="1858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0262" w:rsidRPr="000C5183" w:rsidRDefault="00560262" w:rsidP="00560262">
            <w:pPr>
              <w:spacing w:after="0" w:line="306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0C5183" w:rsidRDefault="00560262" w:rsidP="00560262">
            <w:pPr>
              <w:pStyle w:val="a5"/>
              <w:spacing w:before="0" w:beforeAutospacing="0" w:after="0" w:afterAutospacing="0" w:line="308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3 679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3 628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560262" w:rsidRPr="00D76AB2" w:rsidTr="00560262">
        <w:trPr>
          <w:trHeight w:val="397"/>
        </w:trPr>
        <w:tc>
          <w:tcPr>
            <w:tcW w:w="1858" w:type="dxa"/>
            <w:vMerge/>
            <w:vAlign w:val="center"/>
            <w:hideMark/>
          </w:tcPr>
          <w:p w:rsidR="00560262" w:rsidRPr="000C5183" w:rsidRDefault="00560262" w:rsidP="0056026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0C5183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71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97 007</w:t>
            </w:r>
          </w:p>
        </w:tc>
        <w:tc>
          <w:tcPr>
            <w:tcW w:w="10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97 551</w:t>
            </w:r>
          </w:p>
        </w:tc>
        <w:tc>
          <w:tcPr>
            <w:tcW w:w="336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0.56%</w:t>
            </w:r>
          </w:p>
        </w:tc>
      </w:tr>
      <w:tr w:rsidR="00560262" w:rsidRPr="00D76AB2" w:rsidTr="00560262">
        <w:trPr>
          <w:trHeight w:val="397"/>
        </w:trPr>
        <w:tc>
          <w:tcPr>
            <w:tcW w:w="1858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0262" w:rsidRPr="000C5183" w:rsidRDefault="00560262" w:rsidP="00560262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0C5183" w:rsidRDefault="00560262" w:rsidP="0056026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5 935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6 335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560262" w:rsidRPr="00D76AB2" w:rsidTr="00560262">
        <w:trPr>
          <w:trHeight w:val="397"/>
        </w:trPr>
        <w:tc>
          <w:tcPr>
            <w:tcW w:w="1858" w:type="dxa"/>
            <w:vMerge/>
            <w:vAlign w:val="center"/>
            <w:hideMark/>
          </w:tcPr>
          <w:p w:rsidR="00560262" w:rsidRPr="000C5183" w:rsidRDefault="00560262" w:rsidP="0056026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0C5183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71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95 823</w:t>
            </w:r>
          </w:p>
        </w:tc>
        <w:tc>
          <w:tcPr>
            <w:tcW w:w="10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99 236</w:t>
            </w:r>
          </w:p>
        </w:tc>
        <w:tc>
          <w:tcPr>
            <w:tcW w:w="336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3.56%</w:t>
            </w:r>
          </w:p>
        </w:tc>
      </w:tr>
      <w:tr w:rsidR="00560262" w:rsidRPr="00D76AB2" w:rsidTr="00560262">
        <w:trPr>
          <w:trHeight w:val="397"/>
        </w:trPr>
        <w:tc>
          <w:tcPr>
            <w:tcW w:w="1858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0262" w:rsidRPr="000C5183" w:rsidRDefault="00560262" w:rsidP="00560262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0C5183" w:rsidRDefault="00560262" w:rsidP="00560262">
            <w:pPr>
              <w:pStyle w:val="a5"/>
              <w:spacing w:before="0" w:beforeAutospacing="0" w:after="0" w:afterAutospacing="0" w:line="260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8 982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9 303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560262" w:rsidRPr="00D76AB2" w:rsidTr="00560262">
        <w:trPr>
          <w:trHeight w:val="397"/>
        </w:trPr>
        <w:tc>
          <w:tcPr>
            <w:tcW w:w="1858" w:type="dxa"/>
            <w:vMerge/>
            <w:vAlign w:val="center"/>
            <w:hideMark/>
          </w:tcPr>
          <w:p w:rsidR="00560262" w:rsidRPr="000C5183" w:rsidRDefault="00560262" w:rsidP="00560262">
            <w:pP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0C5183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71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98 683</w:t>
            </w:r>
          </w:p>
        </w:tc>
        <w:tc>
          <w:tcPr>
            <w:tcW w:w="10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103 328</w:t>
            </w:r>
          </w:p>
        </w:tc>
        <w:tc>
          <w:tcPr>
            <w:tcW w:w="336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4.71%</w:t>
            </w:r>
          </w:p>
        </w:tc>
      </w:tr>
    </w:tbl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E4029E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FB4" w:rsidRDefault="00934FB4" w:rsidP="00EC376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560262" w:rsidRDefault="00560262" w:rsidP="00EC376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560262" w:rsidRDefault="00560262" w:rsidP="00EC376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560262" w:rsidRDefault="00560262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560262">
        <w:rPr>
          <w:rFonts w:ascii="Franklin Gothic Book" w:hAnsi="Franklin Gothic Book"/>
          <w:sz w:val="22"/>
          <w:szCs w:val="22"/>
        </w:rPr>
        <w:t xml:space="preserve">По типу дома на рынке строящегося жилья изменение цены предложения в кирпично-монолитных домах по отношению к декабрю 2014 года составило 1,4%. Панельные дома подорожали на 1,6%. Самые дорогие квартиры предлагаются в домах кирпично-монолитной постройки, в декабре 2015 года средняя цена предложения в целом по рынку новостроек составила 100,1 тыс. руб. за кв. м. Стоимость квадратного метра в панельных строящихся домах на конец года – 89,9 тыс. руб. </w:t>
      </w:r>
    </w:p>
    <w:p w:rsidR="00560262" w:rsidRPr="00560262" w:rsidRDefault="00560262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814C34" w:rsidRDefault="00814C3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C3084" w:rsidRPr="00F5664A" w:rsidRDefault="00FC308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C3084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B9D" w:rsidRDefault="00560262" w:rsidP="00FC3084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560262">
        <w:rPr>
          <w:rFonts w:ascii="Franklin Gothic Book" w:hAnsi="Franklin Gothic Book" w:cs="Times New Roman"/>
          <w:sz w:val="22"/>
          <w:szCs w:val="22"/>
        </w:rPr>
        <w:lastRenderedPageBreak/>
        <w:drawing>
          <wp:inline distT="0" distB="0" distL="0" distR="0" wp14:anchorId="396B9A35" wp14:editId="72F6DE83">
            <wp:extent cx="2952000" cy="1728000"/>
            <wp:effectExtent l="0" t="0" r="1270" b="571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C376A" w:rsidRDefault="00EC376A" w:rsidP="00FC3084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84" w:rsidRPr="000C5183" w:rsidRDefault="00FC3084" w:rsidP="00FC3084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дома, руб./кв. м</w:t>
      </w:r>
    </w:p>
    <w:p w:rsidR="00FC3084" w:rsidRDefault="00FC308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D76AB2" w:rsidRPr="000C5183" w:rsidRDefault="00D76AB2" w:rsidP="00D76AB2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283"/>
        <w:gridCol w:w="1757"/>
        <w:gridCol w:w="2148"/>
      </w:tblGrid>
      <w:tr w:rsidR="00560262" w:rsidRPr="00FC3084" w:rsidTr="00560262">
        <w:trPr>
          <w:trHeight w:val="454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151064" w:rsidRDefault="00560262" w:rsidP="00560262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</w:t>
            </w: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4</w:t>
            </w: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г.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</w:t>
            </w: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5</w:t>
            </w: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г.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560262" w:rsidRPr="00FC3084" w:rsidTr="00560262">
        <w:trPr>
          <w:trHeight w:val="397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0C518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88 441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89 894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1.64%</w:t>
            </w:r>
          </w:p>
        </w:tc>
      </w:tr>
      <w:tr w:rsidR="00560262" w:rsidRPr="00FC3084" w:rsidTr="00560262">
        <w:trPr>
          <w:trHeight w:val="397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0C518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98 670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100 092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1.44%</w:t>
            </w:r>
          </w:p>
        </w:tc>
      </w:tr>
    </w:tbl>
    <w:p w:rsidR="002D2B9D" w:rsidRPr="00F5664A" w:rsidRDefault="002D2B9D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2D2B9D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9CA" w:rsidRDefault="004B09CA" w:rsidP="009872AF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B09CA" w:rsidRDefault="004B09CA" w:rsidP="004B09C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560262" w:rsidRPr="00560262" w:rsidRDefault="00560262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560262">
        <w:rPr>
          <w:rFonts w:ascii="Franklin Gothic Book" w:hAnsi="Franklin Gothic Book"/>
          <w:sz w:val="22"/>
          <w:szCs w:val="22"/>
        </w:rPr>
        <w:t xml:space="preserve">За прошедший 2015 год на рынке новостроек изменение стоимости одно-, двух- и трехкомнатных квартир в кирпично-монолитных домах составило минус 0,3%, 3% и 1,4% соответственно. Изменение стоимости квадратного метра в панельных домах по отношению к декабрю 2014 года составило для однокомнатных квартир – 1,3%, для двухкомнатных – минус 0,8%, для трехкомнатных квартир – 2,9%. </w:t>
      </w:r>
    </w:p>
    <w:p w:rsidR="00560262" w:rsidRPr="00560262" w:rsidRDefault="00560262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560262">
        <w:rPr>
          <w:rFonts w:ascii="Franklin Gothic Book" w:hAnsi="Franklin Gothic Book"/>
          <w:sz w:val="22"/>
          <w:szCs w:val="22"/>
        </w:rPr>
        <w:t xml:space="preserve">Самыми дорогими по стоимости квадратного метра на рынке квартир в строящихся домах являются трехкомнатные квартиры в кирпично-монолитных домах. Цена предложения в декабре 2015 года составила 104,6 тыс. руб. за кв. м. Самыми дешевыми вариантами по стоимости квадратного метра остаются трехкомнатные квартиры в домах панельной постройки. На конец декабря 2015 года средняя цена предложения составила 87,9 тыс. руб. за кв. м жилья. </w:t>
      </w:r>
    </w:p>
    <w:p w:rsidR="00017DF1" w:rsidRPr="00EC376A" w:rsidRDefault="00017DF1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D76AB2" w:rsidRPr="00411163" w:rsidRDefault="00D76AB2" w:rsidP="00D76AB2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411163">
        <w:rPr>
          <w:rFonts w:ascii="Franklin Gothic Book" w:hAnsi="Franklin Gothic Book"/>
          <w:i/>
          <w:iCs/>
          <w:sz w:val="22"/>
          <w:szCs w:val="22"/>
        </w:rPr>
        <w:lastRenderedPageBreak/>
        <w:t>Цены по типу квартир и типу дома, руб./кв. м</w:t>
      </w:r>
    </w:p>
    <w:p w:rsidR="004B09CA" w:rsidRDefault="004B09CA" w:rsidP="00F5664A">
      <w:pPr>
        <w:pStyle w:val="Tabledate"/>
        <w:jc w:val="both"/>
        <w:rPr>
          <w:rFonts w:ascii="Franklin Gothic Book" w:hAnsi="Franklin Gothic Book"/>
          <w:i/>
          <w:iCs/>
          <w:sz w:val="22"/>
          <w:szCs w:val="22"/>
        </w:rPr>
      </w:pPr>
    </w:p>
    <w:p w:rsidR="002D2B9D" w:rsidRPr="00411163" w:rsidRDefault="00EC376A" w:rsidP="00F5664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>Кирпично-монолитны</w:t>
      </w:r>
      <w:r w:rsidR="002D2B9D" w:rsidRPr="00411163">
        <w:rPr>
          <w:rFonts w:ascii="Franklin Gothic Book" w:hAnsi="Franklin Gothic Book"/>
          <w:i/>
          <w:iCs/>
          <w:sz w:val="22"/>
          <w:szCs w:val="22"/>
        </w:rPr>
        <w:t>е дома</w:t>
      </w:r>
    </w:p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137"/>
        <w:gridCol w:w="1237"/>
        <w:gridCol w:w="1138"/>
        <w:gridCol w:w="1238"/>
        <w:gridCol w:w="1137"/>
        <w:gridCol w:w="1256"/>
        <w:gridCol w:w="1139"/>
      </w:tblGrid>
      <w:tr w:rsidR="00F921FA" w:rsidRPr="00E00BD7" w:rsidTr="00B724CD">
        <w:trPr>
          <w:trHeight w:val="483"/>
        </w:trPr>
        <w:tc>
          <w:tcPr>
            <w:tcW w:w="1358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E00BD7" w:rsidRDefault="00F921FA" w:rsidP="00F5664A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12" w:type="dxa"/>
            <w:gridSpan w:val="3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921FA" w:rsidRPr="00F921FA" w:rsidRDefault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 2014 года</w:t>
            </w:r>
          </w:p>
        </w:tc>
        <w:tc>
          <w:tcPr>
            <w:tcW w:w="3631" w:type="dxa"/>
            <w:gridSpan w:val="3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921FA" w:rsidRPr="00F921FA" w:rsidRDefault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 2015</w:t>
            </w:r>
            <w:r w:rsidR="00F921FA"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года</w:t>
            </w:r>
          </w:p>
        </w:tc>
        <w:tc>
          <w:tcPr>
            <w:tcW w:w="1139" w:type="dxa"/>
            <w:vMerge w:val="restart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F921FA" w:rsidRDefault="00F921FA" w:rsidP="00F921F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F921FA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</w:t>
            </w:r>
          </w:p>
          <w:p w:rsidR="00F921FA" w:rsidRPr="00411163" w:rsidRDefault="00F921FA" w:rsidP="00F921F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i/>
                <w:sz w:val="18"/>
                <w:szCs w:val="18"/>
                <w:lang w:eastAsia="ru-RU"/>
              </w:rPr>
            </w:pPr>
            <w:r w:rsidRPr="00F921FA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за го</w:t>
            </w: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д</w:t>
            </w:r>
          </w:p>
        </w:tc>
      </w:tr>
      <w:tr w:rsidR="00AF1796" w:rsidRPr="00E00BD7" w:rsidTr="00E00BD7">
        <w:trPr>
          <w:trHeight w:val="453"/>
        </w:trPr>
        <w:tc>
          <w:tcPr>
            <w:tcW w:w="13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комнатность</w:t>
            </w:r>
            <w:proofErr w:type="spellEnd"/>
          </w:p>
        </w:tc>
        <w:tc>
          <w:tcPr>
            <w:tcW w:w="11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2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площадь,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23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256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площадь,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0" w:type="auto"/>
            <w:vMerge/>
            <w:vAlign w:val="center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</w:tr>
      <w:tr w:rsidR="00560262" w:rsidRPr="00E00BD7" w:rsidTr="0023182B">
        <w:trPr>
          <w:trHeight w:val="535"/>
        </w:trPr>
        <w:tc>
          <w:tcPr>
            <w:tcW w:w="13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3 724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97 779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37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3 651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97 520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36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-0.27%</w:t>
            </w:r>
          </w:p>
        </w:tc>
      </w:tr>
      <w:tr w:rsidR="00560262" w:rsidRPr="00E00BD7" w:rsidTr="0023182B">
        <w:trPr>
          <w:trHeight w:val="568"/>
        </w:trPr>
        <w:tc>
          <w:tcPr>
            <w:tcW w:w="13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1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6 102</w:t>
            </w:r>
          </w:p>
        </w:tc>
        <w:tc>
          <w:tcPr>
            <w:tcW w:w="12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97 295</w:t>
            </w:r>
          </w:p>
        </w:tc>
        <w:tc>
          <w:tcPr>
            <w:tcW w:w="11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61</w:t>
            </w:r>
          </w:p>
        </w:tc>
        <w:tc>
          <w:tcPr>
            <w:tcW w:w="12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6 428</w:t>
            </w:r>
          </w:p>
        </w:tc>
        <w:tc>
          <w:tcPr>
            <w:tcW w:w="11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100 203</w:t>
            </w:r>
          </w:p>
        </w:tc>
        <w:tc>
          <w:tcPr>
            <w:tcW w:w="125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61</w:t>
            </w:r>
          </w:p>
        </w:tc>
        <w:tc>
          <w:tcPr>
            <w:tcW w:w="113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2.99%</w:t>
            </w:r>
          </w:p>
        </w:tc>
      </w:tr>
      <w:tr w:rsidR="00560262" w:rsidRPr="00E00BD7" w:rsidTr="0023182B">
        <w:trPr>
          <w:trHeight w:val="568"/>
        </w:trPr>
        <w:tc>
          <w:tcPr>
            <w:tcW w:w="13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9 613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103 147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9 556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104 632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87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1.44%</w:t>
            </w:r>
          </w:p>
        </w:tc>
      </w:tr>
    </w:tbl>
    <w:p w:rsidR="004B09CA" w:rsidRDefault="004B09CA" w:rsidP="00F5664A">
      <w:pPr>
        <w:pStyle w:val="Tabledate"/>
        <w:jc w:val="both"/>
        <w:rPr>
          <w:rFonts w:ascii="Franklin Gothic Book" w:hAnsi="Franklin Gothic Book"/>
          <w:i/>
          <w:iCs/>
          <w:sz w:val="22"/>
          <w:szCs w:val="22"/>
        </w:rPr>
      </w:pPr>
    </w:p>
    <w:p w:rsidR="002D2B9D" w:rsidRPr="00411163" w:rsidRDefault="00EC376A" w:rsidP="00F5664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>Панель</w:t>
      </w:r>
      <w:r w:rsidR="002D2B9D" w:rsidRPr="00411163">
        <w:rPr>
          <w:rFonts w:ascii="Franklin Gothic Book" w:hAnsi="Franklin Gothic Book"/>
          <w:i/>
          <w:iCs/>
          <w:sz w:val="22"/>
          <w:szCs w:val="22"/>
        </w:rPr>
        <w:t>ные дома</w:t>
      </w:r>
    </w:p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136"/>
        <w:gridCol w:w="1237"/>
        <w:gridCol w:w="1138"/>
        <w:gridCol w:w="1236"/>
        <w:gridCol w:w="1137"/>
        <w:gridCol w:w="1258"/>
        <w:gridCol w:w="1139"/>
      </w:tblGrid>
      <w:tr w:rsidR="00560262" w:rsidRPr="00E00BD7" w:rsidTr="00B724CD">
        <w:trPr>
          <w:trHeight w:val="483"/>
        </w:trPr>
        <w:tc>
          <w:tcPr>
            <w:tcW w:w="13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60262" w:rsidRPr="00E00BD7" w:rsidRDefault="00560262" w:rsidP="00560262">
            <w:pP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11" w:type="dxa"/>
            <w:gridSpan w:val="3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560262" w:rsidRPr="00F921FA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 2014 года</w:t>
            </w:r>
          </w:p>
        </w:tc>
        <w:tc>
          <w:tcPr>
            <w:tcW w:w="3631" w:type="dxa"/>
            <w:gridSpan w:val="3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560262" w:rsidRPr="00F921FA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 2015</w:t>
            </w: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года</w:t>
            </w:r>
          </w:p>
        </w:tc>
        <w:tc>
          <w:tcPr>
            <w:tcW w:w="1139" w:type="dxa"/>
            <w:vMerge w:val="restart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60262" w:rsidRPr="00F921FA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F921FA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</w:t>
            </w:r>
          </w:p>
          <w:p w:rsidR="00560262" w:rsidRPr="0041116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921FA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за год</w:t>
            </w:r>
          </w:p>
        </w:tc>
      </w:tr>
      <w:tr w:rsidR="004B09CA" w:rsidRPr="00411163" w:rsidTr="00E00BD7">
        <w:trPr>
          <w:trHeight w:val="453"/>
        </w:trPr>
        <w:tc>
          <w:tcPr>
            <w:tcW w:w="1359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комнатность</w:t>
            </w:r>
            <w:proofErr w:type="spellEnd"/>
          </w:p>
        </w:tc>
        <w:tc>
          <w:tcPr>
            <w:tcW w:w="1136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2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площадь,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236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2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площадь,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0" w:type="auto"/>
            <w:vMerge/>
            <w:vAlign w:val="center"/>
            <w:hideMark/>
          </w:tcPr>
          <w:p w:rsidR="004B09CA" w:rsidRPr="00411163" w:rsidRDefault="004B09CA" w:rsidP="00E00BD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</w:tr>
      <w:tr w:rsidR="00560262" w:rsidRPr="00E00BD7" w:rsidTr="0023182B">
        <w:trPr>
          <w:trHeight w:val="535"/>
        </w:trPr>
        <w:tc>
          <w:tcPr>
            <w:tcW w:w="1359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13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3 361</w:t>
            </w:r>
          </w:p>
        </w:tc>
        <w:tc>
          <w:tcPr>
            <w:tcW w:w="123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90 730</w:t>
            </w:r>
          </w:p>
        </w:tc>
        <w:tc>
          <w:tcPr>
            <w:tcW w:w="113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37</w:t>
            </w:r>
          </w:p>
        </w:tc>
        <w:tc>
          <w:tcPr>
            <w:tcW w:w="123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3 300</w:t>
            </w:r>
          </w:p>
        </w:tc>
        <w:tc>
          <w:tcPr>
            <w:tcW w:w="113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91 928</w:t>
            </w:r>
          </w:p>
        </w:tc>
        <w:tc>
          <w:tcPr>
            <w:tcW w:w="125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36</w:t>
            </w:r>
          </w:p>
        </w:tc>
        <w:tc>
          <w:tcPr>
            <w:tcW w:w="113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1.32%</w:t>
            </w:r>
          </w:p>
        </w:tc>
      </w:tr>
      <w:tr w:rsidR="00560262" w:rsidRPr="00E00BD7" w:rsidTr="0023182B">
        <w:trPr>
          <w:trHeight w:val="568"/>
        </w:trPr>
        <w:tc>
          <w:tcPr>
            <w:tcW w:w="1359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136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5 303</w:t>
            </w:r>
          </w:p>
        </w:tc>
        <w:tc>
          <w:tcPr>
            <w:tcW w:w="1237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89 517</w:t>
            </w:r>
          </w:p>
        </w:tc>
        <w:tc>
          <w:tcPr>
            <w:tcW w:w="1138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59</w:t>
            </w:r>
          </w:p>
        </w:tc>
        <w:tc>
          <w:tcPr>
            <w:tcW w:w="1236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5 068</w:t>
            </w:r>
          </w:p>
        </w:tc>
        <w:tc>
          <w:tcPr>
            <w:tcW w:w="1137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88 776</w:t>
            </w:r>
          </w:p>
        </w:tc>
        <w:tc>
          <w:tcPr>
            <w:tcW w:w="1258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57</w:t>
            </w:r>
          </w:p>
        </w:tc>
        <w:tc>
          <w:tcPr>
            <w:tcW w:w="1139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-0.83%</w:t>
            </w:r>
          </w:p>
        </w:tc>
      </w:tr>
      <w:tr w:rsidR="00560262" w:rsidRPr="00E00BD7" w:rsidTr="0023182B">
        <w:trPr>
          <w:trHeight w:val="568"/>
        </w:trPr>
        <w:tc>
          <w:tcPr>
            <w:tcW w:w="1359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13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7 114</w:t>
            </w:r>
          </w:p>
        </w:tc>
        <w:tc>
          <w:tcPr>
            <w:tcW w:w="123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85 426</w:t>
            </w:r>
          </w:p>
        </w:tc>
        <w:tc>
          <w:tcPr>
            <w:tcW w:w="113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82</w:t>
            </w:r>
          </w:p>
        </w:tc>
        <w:tc>
          <w:tcPr>
            <w:tcW w:w="123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6 920</w:t>
            </w:r>
          </w:p>
        </w:tc>
        <w:tc>
          <w:tcPr>
            <w:tcW w:w="113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87 899</w:t>
            </w:r>
          </w:p>
        </w:tc>
        <w:tc>
          <w:tcPr>
            <w:tcW w:w="125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</w:t>
            </w:r>
          </w:p>
        </w:tc>
        <w:tc>
          <w:tcPr>
            <w:tcW w:w="113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2.89%</w:t>
            </w:r>
          </w:p>
        </w:tc>
      </w:tr>
    </w:tbl>
    <w:p w:rsidR="00CB0AD0" w:rsidRPr="00F5664A" w:rsidRDefault="00CB0AD0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560262" w:rsidRPr="00560262" w:rsidRDefault="00560262" w:rsidP="005602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560262">
        <w:rPr>
          <w:rFonts w:ascii="Franklin Gothic Book" w:hAnsi="Franklin Gothic Book"/>
          <w:sz w:val="22"/>
          <w:szCs w:val="22"/>
        </w:rPr>
        <w:t xml:space="preserve">Самое дорогое жилье на рынке строящегося жилья предлагается в центральных районах города – Центральном, Петроградском, Адмиралтейском и Василеостровском. Средняя цена «квадрата» жилья в них – от 95,4 до 186,5 тыс. руб. Самые дешевые квартиры в Выборгском районе Петербурга, квадратный метр жилья в них стоит в среднем от 69,2 тыс. руб. в зависимости от типа квартиры и типа дома. </w:t>
      </w:r>
    </w:p>
    <w:p w:rsidR="0023182B" w:rsidRPr="0023182B" w:rsidRDefault="0023182B" w:rsidP="00411163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285542" w:rsidRPr="00411163" w:rsidRDefault="0023182B" w:rsidP="0023182B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="00E00BD7"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214288" w:rsidRPr="00E00BD7" w:rsidTr="00E00BD7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E00BD7" w:rsidRDefault="00214288" w:rsidP="00F5664A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Однокомнатные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214288" w:rsidRPr="00E00BD7" w:rsidTr="00E00BD7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F5664A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F921F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</w:t>
            </w:r>
          </w:p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за </w:t>
            </w:r>
            <w:r w:rsidR="00F921F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</w:tr>
      <w:tr w:rsidR="00560262" w:rsidRPr="00E00BD7" w:rsidTr="0023182B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67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4 786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132 073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12.65%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6 674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114 709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-9.91%</w:t>
            </w:r>
          </w:p>
        </w:tc>
      </w:tr>
      <w:tr w:rsidR="00560262" w:rsidRPr="00E00BD7" w:rsidTr="0023182B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3 892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106 528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1.59%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7 740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120 372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4.73%</w:t>
            </w:r>
          </w:p>
        </w:tc>
      </w:tr>
      <w:tr w:rsidR="00560262" w:rsidRPr="00E00BD7" w:rsidTr="0023182B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2 807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78 022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-0.55%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4 539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74 697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1.78%</w:t>
            </w:r>
          </w:p>
        </w:tc>
      </w:tr>
      <w:tr w:rsidR="00560262" w:rsidRPr="00E00BD7" w:rsidTr="0023182B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3 126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89 393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-5.23%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5 012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85 317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-2.94%</w:t>
            </w:r>
          </w:p>
        </w:tc>
      </w:tr>
      <w:tr w:rsidR="00560262" w:rsidRPr="00E00BD7" w:rsidTr="0023182B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3 436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96 370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3.13%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5 098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90 078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0.65%</w:t>
            </w:r>
          </w:p>
        </w:tc>
      </w:tr>
      <w:tr w:rsidR="00560262" w:rsidRPr="00E00BD7" w:rsidTr="0023182B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38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3 586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94 825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-5.05%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5 164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87 389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-10.86%</w:t>
            </w:r>
          </w:p>
        </w:tc>
      </w:tr>
      <w:tr w:rsidR="00560262" w:rsidRPr="00E00BD7" w:rsidTr="0023182B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2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3 388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94 144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8.19%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5 337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85 841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1.47%</w:t>
            </w:r>
          </w:p>
        </w:tc>
      </w:tr>
      <w:tr w:rsidR="00560262" w:rsidRPr="00E00BD7" w:rsidTr="0023182B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4 013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109 367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1.94%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7 060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113 410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10.45%</w:t>
            </w:r>
          </w:p>
        </w:tc>
      </w:tr>
      <w:tr w:rsidR="00560262" w:rsidRPr="00E00BD7" w:rsidTr="0023182B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2 605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79 212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-9.76%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4 449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77 409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-5.55%</w:t>
            </w:r>
          </w:p>
        </w:tc>
      </w:tr>
      <w:tr w:rsidR="00560262" w:rsidRPr="00E00BD7" w:rsidTr="0023182B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9 188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179 762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14.23%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13 145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172 508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9.45%</w:t>
            </w:r>
          </w:p>
        </w:tc>
      </w:tr>
      <w:tr w:rsidR="00560262" w:rsidRPr="00E00BD7" w:rsidTr="0023182B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3 646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99 550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-0.54%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6 227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98 558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3.85%</w:t>
            </w:r>
          </w:p>
        </w:tc>
      </w:tr>
      <w:tr w:rsidR="00560262" w:rsidRPr="00E00BD7" w:rsidTr="0023182B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01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4 314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107 843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6.68%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6 017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98 992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5.10%</w:t>
            </w:r>
          </w:p>
        </w:tc>
      </w:tr>
      <w:tr w:rsidR="00560262" w:rsidRPr="00E00BD7" w:rsidTr="0023182B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8 769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166 648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26.61%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15 330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186 519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21.40%</w:t>
            </w:r>
          </w:p>
        </w:tc>
      </w:tr>
    </w:tbl>
    <w:p w:rsidR="00CB0AD0" w:rsidRPr="00F5664A" w:rsidRDefault="00CB0AD0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009"/>
        <w:gridCol w:w="2009"/>
        <w:gridCol w:w="1812"/>
      </w:tblGrid>
      <w:tr w:rsidR="00214288" w:rsidRPr="00E00BD7" w:rsidTr="0023182B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E00BD7" w:rsidRDefault="00214288" w:rsidP="00F5664A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214288" w:rsidRPr="00E00BD7" w:rsidTr="00E00BD7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F5664A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F921F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</w:tr>
      <w:tr w:rsidR="00560262" w:rsidRPr="00E00BD7" w:rsidTr="00E00BD7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67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8 071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95 438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-16.88%</w:t>
            </w:r>
          </w:p>
        </w:tc>
      </w:tr>
      <w:tr w:rsidR="00560262" w:rsidRPr="00E00BD7" w:rsidTr="00E00BD7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11 944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113 710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7.65%</w:t>
            </w:r>
          </w:p>
        </w:tc>
      </w:tr>
      <w:tr w:rsidR="00560262" w:rsidRPr="00E00BD7" w:rsidTr="00E00BD7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5 766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69 180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-0.75%</w:t>
            </w:r>
          </w:p>
        </w:tc>
      </w:tr>
      <w:tr w:rsidR="00560262" w:rsidRPr="00E00BD7" w:rsidTr="00E00BD7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7 074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84 164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3.32%</w:t>
            </w:r>
          </w:p>
        </w:tc>
      </w:tr>
      <w:tr w:rsidR="00560262" w:rsidRPr="00E00BD7" w:rsidTr="00E00BD7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6 947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86 620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-4.16%</w:t>
            </w:r>
          </w:p>
        </w:tc>
      </w:tr>
      <w:tr w:rsidR="00560262" w:rsidRPr="00E00BD7" w:rsidTr="00E00BD7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38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8 429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97 755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-0.91%</w:t>
            </w:r>
          </w:p>
        </w:tc>
      </w:tr>
      <w:tr w:rsidR="00560262" w:rsidRPr="00E00BD7" w:rsidTr="00E00BD7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2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6 480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79 366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2.09%</w:t>
            </w:r>
          </w:p>
        </w:tc>
      </w:tr>
      <w:tr w:rsidR="00560262" w:rsidRPr="00E00BD7" w:rsidTr="00E00BD7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10 055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114 798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14.42%</w:t>
            </w:r>
          </w:p>
        </w:tc>
      </w:tr>
      <w:tr w:rsidR="00560262" w:rsidRPr="00E00BD7" w:rsidTr="00E00BD7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6 484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80 249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-0.21%</w:t>
            </w:r>
          </w:p>
        </w:tc>
      </w:tr>
      <w:tr w:rsidR="00560262" w:rsidRPr="00E00BD7" w:rsidTr="00E00BD7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17 969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167 378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3.78%</w:t>
            </w:r>
          </w:p>
        </w:tc>
      </w:tr>
      <w:tr w:rsidR="00560262" w:rsidRPr="00E00BD7" w:rsidTr="00E00BD7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8 402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96 625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-1.42%</w:t>
            </w:r>
          </w:p>
        </w:tc>
      </w:tr>
      <w:tr w:rsidR="00560262" w:rsidRPr="00E00BD7" w:rsidTr="00E00BD7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301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7 720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91 853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3.56%</w:t>
            </w:r>
          </w:p>
        </w:tc>
      </w:tr>
      <w:tr w:rsidR="00560262" w:rsidRPr="00E00BD7" w:rsidTr="00E00BD7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60262" w:rsidRPr="00411163" w:rsidRDefault="00560262" w:rsidP="00560262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17 886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178 230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262" w:rsidRPr="00560262" w:rsidRDefault="00560262" w:rsidP="0056026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560262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11.42%</w:t>
            </w:r>
          </w:p>
        </w:tc>
      </w:tr>
    </w:tbl>
    <w:bookmarkEnd w:id="0"/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907FCD" w:rsidRPr="00411163" w:rsidRDefault="00907FCD" w:rsidP="00F5664A">
      <w:pPr>
        <w:spacing w:after="0"/>
        <w:jc w:val="both"/>
        <w:rPr>
          <w:rFonts w:ascii="Franklin Gothic Book" w:hAnsi="Franklin Gothic Book"/>
        </w:rPr>
      </w:pPr>
      <w:proofErr w:type="spellStart"/>
      <w:r w:rsidRPr="00411163">
        <w:rPr>
          <w:rFonts w:ascii="Franklin Gothic Book" w:hAnsi="Franklin Gothic Book"/>
        </w:rPr>
        <w:t>Бент</w:t>
      </w:r>
      <w:proofErr w:type="spellEnd"/>
      <w:r w:rsidRPr="00411163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411163">
        <w:rPr>
          <w:rFonts w:ascii="Franklin Gothic Book" w:hAnsi="Franklin Gothic Book"/>
          <w:lang w:val="en-US"/>
        </w:rPr>
        <w:t>. 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hyperlink r:id="rId22" w:history="1">
        <w:r w:rsidRPr="00411163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411163">
        <w:rPr>
          <w:rFonts w:ascii="Franklin Gothic Book" w:hAnsi="Franklin Gothic Book"/>
          <w:lang w:val="en-US"/>
        </w:rPr>
        <w:t xml:space="preserve">, </w:t>
      </w:r>
      <w:bookmarkStart w:id="1" w:name="_GoBack"/>
      <w:bookmarkEnd w:id="1"/>
    </w:p>
    <w:p w:rsidR="00954379" w:rsidRPr="00411163" w:rsidRDefault="0079135C" w:rsidP="00F5664A">
      <w:pPr>
        <w:spacing w:after="0"/>
        <w:jc w:val="both"/>
        <w:rPr>
          <w:rFonts w:ascii="Franklin Gothic Book" w:hAnsi="Franklin Gothic Book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411163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512B"/>
    <w:multiLevelType w:val="multilevel"/>
    <w:tmpl w:val="402E84CC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58ED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7E73"/>
    <w:rsid w:val="00017DF1"/>
    <w:rsid w:val="00040C47"/>
    <w:rsid w:val="00047A21"/>
    <w:rsid w:val="000505CF"/>
    <w:rsid w:val="00054FAF"/>
    <w:rsid w:val="000735E6"/>
    <w:rsid w:val="000957AA"/>
    <w:rsid w:val="000A35A6"/>
    <w:rsid w:val="000C5183"/>
    <w:rsid w:val="000C7DAA"/>
    <w:rsid w:val="000E217F"/>
    <w:rsid w:val="001407CE"/>
    <w:rsid w:val="001F0FDE"/>
    <w:rsid w:val="002067E2"/>
    <w:rsid w:val="00214288"/>
    <w:rsid w:val="00224366"/>
    <w:rsid w:val="0023182B"/>
    <w:rsid w:val="00243E1E"/>
    <w:rsid w:val="002614AA"/>
    <w:rsid w:val="00261F85"/>
    <w:rsid w:val="00285542"/>
    <w:rsid w:val="00290895"/>
    <w:rsid w:val="002B1076"/>
    <w:rsid w:val="002D2B9D"/>
    <w:rsid w:val="002E5087"/>
    <w:rsid w:val="002F2DCE"/>
    <w:rsid w:val="002F7924"/>
    <w:rsid w:val="00311F89"/>
    <w:rsid w:val="00316E3D"/>
    <w:rsid w:val="003318EE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709C"/>
    <w:rsid w:val="004170CF"/>
    <w:rsid w:val="00436D5A"/>
    <w:rsid w:val="004447A9"/>
    <w:rsid w:val="00445808"/>
    <w:rsid w:val="004506FF"/>
    <w:rsid w:val="00457E3A"/>
    <w:rsid w:val="004879A9"/>
    <w:rsid w:val="0049212B"/>
    <w:rsid w:val="004A0DD7"/>
    <w:rsid w:val="004A3F66"/>
    <w:rsid w:val="004B09CA"/>
    <w:rsid w:val="004B6AE5"/>
    <w:rsid w:val="004F06CE"/>
    <w:rsid w:val="004F597C"/>
    <w:rsid w:val="0050741F"/>
    <w:rsid w:val="00524C8E"/>
    <w:rsid w:val="00533C54"/>
    <w:rsid w:val="00533F15"/>
    <w:rsid w:val="00557CEC"/>
    <w:rsid w:val="00560262"/>
    <w:rsid w:val="005719A7"/>
    <w:rsid w:val="00573683"/>
    <w:rsid w:val="0057636A"/>
    <w:rsid w:val="00586AD6"/>
    <w:rsid w:val="00587AD0"/>
    <w:rsid w:val="005901FB"/>
    <w:rsid w:val="0059123A"/>
    <w:rsid w:val="005A4F6A"/>
    <w:rsid w:val="005C2E5E"/>
    <w:rsid w:val="005D601D"/>
    <w:rsid w:val="005E3638"/>
    <w:rsid w:val="005E44AB"/>
    <w:rsid w:val="00634073"/>
    <w:rsid w:val="00660F66"/>
    <w:rsid w:val="006946FE"/>
    <w:rsid w:val="006C651F"/>
    <w:rsid w:val="006E5FBD"/>
    <w:rsid w:val="006F0FD8"/>
    <w:rsid w:val="0071101E"/>
    <w:rsid w:val="00734899"/>
    <w:rsid w:val="00744C83"/>
    <w:rsid w:val="00747ED8"/>
    <w:rsid w:val="00750BB4"/>
    <w:rsid w:val="0077333E"/>
    <w:rsid w:val="0079135C"/>
    <w:rsid w:val="007A40E8"/>
    <w:rsid w:val="007B5537"/>
    <w:rsid w:val="007C209E"/>
    <w:rsid w:val="007D0D26"/>
    <w:rsid w:val="007E3568"/>
    <w:rsid w:val="0080204B"/>
    <w:rsid w:val="00806B2A"/>
    <w:rsid w:val="00814C34"/>
    <w:rsid w:val="00821608"/>
    <w:rsid w:val="008219DF"/>
    <w:rsid w:val="00831CBB"/>
    <w:rsid w:val="0083244D"/>
    <w:rsid w:val="00845670"/>
    <w:rsid w:val="008473D7"/>
    <w:rsid w:val="00855742"/>
    <w:rsid w:val="00860E43"/>
    <w:rsid w:val="008762A3"/>
    <w:rsid w:val="0088517B"/>
    <w:rsid w:val="0089034B"/>
    <w:rsid w:val="00892A0D"/>
    <w:rsid w:val="00894196"/>
    <w:rsid w:val="008D77B4"/>
    <w:rsid w:val="008E3607"/>
    <w:rsid w:val="00904B2D"/>
    <w:rsid w:val="00907FCD"/>
    <w:rsid w:val="0091587E"/>
    <w:rsid w:val="00916CCA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A03A22"/>
    <w:rsid w:val="00A203F6"/>
    <w:rsid w:val="00A221F5"/>
    <w:rsid w:val="00A2697E"/>
    <w:rsid w:val="00A30E49"/>
    <w:rsid w:val="00A45548"/>
    <w:rsid w:val="00A47475"/>
    <w:rsid w:val="00A62D8A"/>
    <w:rsid w:val="00A65534"/>
    <w:rsid w:val="00A76648"/>
    <w:rsid w:val="00AA1CD1"/>
    <w:rsid w:val="00AB38F5"/>
    <w:rsid w:val="00AC0B4E"/>
    <w:rsid w:val="00AF1796"/>
    <w:rsid w:val="00AF3D63"/>
    <w:rsid w:val="00B25660"/>
    <w:rsid w:val="00B46F37"/>
    <w:rsid w:val="00B67081"/>
    <w:rsid w:val="00B724CD"/>
    <w:rsid w:val="00B94AA6"/>
    <w:rsid w:val="00B97DC3"/>
    <w:rsid w:val="00BA36AC"/>
    <w:rsid w:val="00BA7C8E"/>
    <w:rsid w:val="00BC21FF"/>
    <w:rsid w:val="00BC51B4"/>
    <w:rsid w:val="00BE1475"/>
    <w:rsid w:val="00BF3B3A"/>
    <w:rsid w:val="00BF6D76"/>
    <w:rsid w:val="00C1453D"/>
    <w:rsid w:val="00C22052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76AB2"/>
    <w:rsid w:val="00D80EDA"/>
    <w:rsid w:val="00DC04FD"/>
    <w:rsid w:val="00DD1201"/>
    <w:rsid w:val="00DE6A84"/>
    <w:rsid w:val="00E00BD7"/>
    <w:rsid w:val="00E06B77"/>
    <w:rsid w:val="00E07149"/>
    <w:rsid w:val="00E11116"/>
    <w:rsid w:val="00E11E4E"/>
    <w:rsid w:val="00E146D2"/>
    <w:rsid w:val="00E2041E"/>
    <w:rsid w:val="00E23604"/>
    <w:rsid w:val="00E242BA"/>
    <w:rsid w:val="00E3047D"/>
    <w:rsid w:val="00E4029E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E0B30"/>
    <w:rsid w:val="00EE2E66"/>
    <w:rsid w:val="00EF05E2"/>
    <w:rsid w:val="00EF7393"/>
    <w:rsid w:val="00F10B71"/>
    <w:rsid w:val="00F5664A"/>
    <w:rsid w:val="00F9061F"/>
    <w:rsid w:val="00F921FA"/>
    <w:rsid w:val="00FA3EDD"/>
    <w:rsid w:val="00FA4881"/>
    <w:rsid w:val="00FA5E13"/>
    <w:rsid w:val="00FA63C4"/>
    <w:rsid w:val="00FB0D31"/>
    <w:rsid w:val="00FB7563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0FD700-173D-4AAC-A9D7-AE94DD7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8766937669376"/>
          <c:y val="4.0565025252525318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98019.448473237106</c:v>
                </c:pt>
                <c:pt idx="1">
                  <c:v>102870.2782955118</c:v>
                </c:pt>
                <c:pt idx="2">
                  <c:v>100542.56027643476</c:v>
                </c:pt>
                <c:pt idx="3">
                  <c:v>98958.458765944422</c:v>
                </c:pt>
                <c:pt idx="4">
                  <c:v>99618.767150801097</c:v>
                </c:pt>
                <c:pt idx="5">
                  <c:v>100520.77250525288</c:v>
                </c:pt>
                <c:pt idx="6">
                  <c:v>98800.161745461955</c:v>
                </c:pt>
                <c:pt idx="7">
                  <c:v>100869.92937810802</c:v>
                </c:pt>
                <c:pt idx="8">
                  <c:v>101978.18059171096</c:v>
                </c:pt>
                <c:pt idx="9">
                  <c:v>102315.56891047984</c:v>
                </c:pt>
                <c:pt idx="10">
                  <c:v>103777.91093245399</c:v>
                </c:pt>
                <c:pt idx="11">
                  <c:v>101025.0996662884</c:v>
                </c:pt>
                <c:pt idx="12">
                  <c:v>100388.99561844829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3523472"/>
        <c:axId val="203522688"/>
      </c:lineChart>
      <c:dateAx>
        <c:axId val="20352347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03522688"/>
        <c:crossesAt val="89000"/>
        <c:auto val="1"/>
        <c:lblOffset val="100"/>
        <c:baseTimeUnit val="months"/>
        <c:majorUnit val="3"/>
        <c:majorTimeUnit val="months"/>
      </c:dateAx>
      <c:valAx>
        <c:axId val="203522688"/>
        <c:scaling>
          <c:orientation val="minMax"/>
          <c:max val="107000"/>
          <c:min val="95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203523472"/>
        <c:crosses val="autoZero"/>
        <c:crossBetween val="between"/>
        <c:majorUnit val="20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995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815420956379533E-2"/>
          <c:y val="2.7330248796375453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3.6697247706422034E-2</c:v>
                </c:pt>
                <c:pt idx="1">
                  <c:v>7.3394495412844055E-2</c:v>
                </c:pt>
                <c:pt idx="2">
                  <c:v>0.1146788990825688</c:v>
                </c:pt>
                <c:pt idx="3">
                  <c:v>5.9633027522935797E-2</c:v>
                </c:pt>
                <c:pt idx="4">
                  <c:v>4.1284403669724766E-2</c:v>
                </c:pt>
                <c:pt idx="5">
                  <c:v>5.9633027522935797E-2</c:v>
                </c:pt>
                <c:pt idx="6">
                  <c:v>6.8807339449541316E-2</c:v>
                </c:pt>
                <c:pt idx="7">
                  <c:v>0.12385321100917432</c:v>
                </c:pt>
                <c:pt idx="8">
                  <c:v>7.7981651376146807E-2</c:v>
                </c:pt>
                <c:pt idx="9">
                  <c:v>0.11009174311926606</c:v>
                </c:pt>
                <c:pt idx="10">
                  <c:v>0.16513761467889906</c:v>
                </c:pt>
                <c:pt idx="11">
                  <c:v>1.3761467889908263E-2</c:v>
                </c:pt>
                <c:pt idx="12">
                  <c:v>5.5045871559633031E-2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2325336"/>
        <c:axId val="212315144"/>
      </c:barChart>
      <c:catAx>
        <c:axId val="212325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2315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31514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2325336"/>
        <c:crosses val="autoZero"/>
        <c:crossBetween val="between"/>
        <c:majorUnit val="3.0000000000000009E-2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187"/>
          <c:y val="3.5452410049677092E-3"/>
          <c:w val="0.7521440775683047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&lt;25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45-50</c:v>
                </c:pt>
                <c:pt idx="6">
                  <c:v>&gt;50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8.614457831325302E-2</c:v>
                </c:pt>
                <c:pt idx="1">
                  <c:v>0.16204819277108437</c:v>
                </c:pt>
                <c:pt idx="2">
                  <c:v>0.18253012048192774</c:v>
                </c:pt>
                <c:pt idx="3">
                  <c:v>0.27831325301204823</c:v>
                </c:pt>
                <c:pt idx="4">
                  <c:v>0.16867469879518068</c:v>
                </c:pt>
                <c:pt idx="5">
                  <c:v>7.3493975903614478E-2</c:v>
                </c:pt>
                <c:pt idx="6">
                  <c:v>4.8795180722891573E-2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51736"/>
        <c:axId val="213060360"/>
      </c:barChart>
      <c:catAx>
        <c:axId val="213051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3060360"/>
        <c:crosses val="autoZero"/>
        <c:auto val="1"/>
        <c:lblAlgn val="ctr"/>
        <c:lblOffset val="100"/>
        <c:noMultiLvlLbl val="0"/>
      </c:catAx>
      <c:valAx>
        <c:axId val="213060360"/>
        <c:scaling>
          <c:orientation val="minMax"/>
          <c:max val="0.4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3051736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195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&lt;45</c:v>
                </c:pt>
                <c:pt idx="1">
                  <c:v>45-54</c:v>
                </c:pt>
                <c:pt idx="2">
                  <c:v>55-64</c:v>
                </c:pt>
                <c:pt idx="3">
                  <c:v>65-74</c:v>
                </c:pt>
                <c:pt idx="4">
                  <c:v>75-85</c:v>
                </c:pt>
                <c:pt idx="5">
                  <c:v>&gt;85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2.087286527514232E-2</c:v>
                </c:pt>
                <c:pt idx="1">
                  <c:v>0.24478178368121445</c:v>
                </c:pt>
                <c:pt idx="2">
                  <c:v>0.44971537001897527</c:v>
                </c:pt>
                <c:pt idx="3">
                  <c:v>0.17836812144212527</c:v>
                </c:pt>
                <c:pt idx="4">
                  <c:v>7.1157495256166992E-2</c:v>
                </c:pt>
                <c:pt idx="5">
                  <c:v>3.5104364326375717E-2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02936"/>
        <c:axId val="215105288"/>
      </c:barChart>
      <c:catAx>
        <c:axId val="215102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5105288"/>
        <c:crosses val="autoZero"/>
        <c:auto val="1"/>
        <c:lblAlgn val="ctr"/>
        <c:lblOffset val="100"/>
        <c:noMultiLvlLbl val="0"/>
      </c:catAx>
      <c:valAx>
        <c:axId val="215105288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5102936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195"/>
          <c:y val="3.5452410049677092E-3"/>
          <c:w val="0.752183274034548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&lt;65</c:v>
                </c:pt>
                <c:pt idx="1">
                  <c:v>65-79</c:v>
                </c:pt>
                <c:pt idx="2">
                  <c:v>80-94</c:v>
                </c:pt>
                <c:pt idx="3">
                  <c:v>95-109</c:v>
                </c:pt>
                <c:pt idx="4">
                  <c:v>110-125</c:v>
                </c:pt>
                <c:pt idx="5">
                  <c:v>&gt;125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3.5653650254668941E-2</c:v>
                </c:pt>
                <c:pt idx="1">
                  <c:v>0.34804753820033951</c:v>
                </c:pt>
                <c:pt idx="2">
                  <c:v>0.370118845500849</c:v>
                </c:pt>
                <c:pt idx="3">
                  <c:v>0.16468590831918503</c:v>
                </c:pt>
                <c:pt idx="4">
                  <c:v>4.7538200339558571E-2</c:v>
                </c:pt>
                <c:pt idx="5">
                  <c:v>3.3955857385398983E-2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809800"/>
        <c:axId val="215819600"/>
      </c:barChart>
      <c:catAx>
        <c:axId val="215809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5819600"/>
        <c:crosses val="autoZero"/>
        <c:auto val="1"/>
        <c:lblAlgn val="ctr"/>
        <c:lblOffset val="100"/>
        <c:noMultiLvlLbl val="0"/>
      </c:catAx>
      <c:valAx>
        <c:axId val="21581960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5809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>
          <a:latin typeface="PT Sans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201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&lt;90</c:v>
                </c:pt>
                <c:pt idx="1">
                  <c:v>90-109</c:v>
                </c:pt>
                <c:pt idx="2">
                  <c:v>110-129</c:v>
                </c:pt>
                <c:pt idx="3">
                  <c:v>130-149</c:v>
                </c:pt>
                <c:pt idx="4">
                  <c:v>150-169</c:v>
                </c:pt>
                <c:pt idx="5">
                  <c:v>&gt;170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9.5588235294117641E-2</c:v>
                </c:pt>
                <c:pt idx="1">
                  <c:v>0.33088235294117652</c:v>
                </c:pt>
                <c:pt idx="2">
                  <c:v>0.25</c:v>
                </c:pt>
                <c:pt idx="3">
                  <c:v>0.11764705882352942</c:v>
                </c:pt>
                <c:pt idx="4">
                  <c:v>0.17647058823529416</c:v>
                </c:pt>
                <c:pt idx="5">
                  <c:v>2.9411764705882353E-2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48632"/>
        <c:axId val="208349416"/>
      </c:barChart>
      <c:catAx>
        <c:axId val="208348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8349416"/>
        <c:crosses val="autoZero"/>
        <c:auto val="1"/>
        <c:lblAlgn val="ctr"/>
        <c:lblOffset val="100"/>
        <c:noMultiLvlLbl val="0"/>
      </c:catAx>
      <c:valAx>
        <c:axId val="208349416"/>
        <c:scaling>
          <c:orientation val="minMax"/>
          <c:max val="0.4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8348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97007.015018588587</c:v>
                </c:pt>
                <c:pt idx="1">
                  <c:v>100670.03510563992</c:v>
                </c:pt>
                <c:pt idx="2">
                  <c:v>99742.650221695585</c:v>
                </c:pt>
                <c:pt idx="3">
                  <c:v>98937.688510485561</c:v>
                </c:pt>
                <c:pt idx="4">
                  <c:v>99322.633381635693</c:v>
                </c:pt>
                <c:pt idx="5">
                  <c:v>99237.496357528595</c:v>
                </c:pt>
                <c:pt idx="6">
                  <c:v>96423.50937230901</c:v>
                </c:pt>
                <c:pt idx="7">
                  <c:v>97874.797853731972</c:v>
                </c:pt>
                <c:pt idx="8">
                  <c:v>97924.047407352584</c:v>
                </c:pt>
                <c:pt idx="9">
                  <c:v>99333.63784700181</c:v>
                </c:pt>
                <c:pt idx="10">
                  <c:v>100218.283081285</c:v>
                </c:pt>
                <c:pt idx="11">
                  <c:v>98713.680011374265</c:v>
                </c:pt>
                <c:pt idx="12">
                  <c:v>97550.598244086112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95822.685059632786</c:v>
                </c:pt>
                <c:pt idx="1">
                  <c:v>100945.71647281563</c:v>
                </c:pt>
                <c:pt idx="2">
                  <c:v>98420.797927509673</c:v>
                </c:pt>
                <c:pt idx="3">
                  <c:v>95422.092885033024</c:v>
                </c:pt>
                <c:pt idx="4">
                  <c:v>95978.941057302683</c:v>
                </c:pt>
                <c:pt idx="5">
                  <c:v>96980.824434442882</c:v>
                </c:pt>
                <c:pt idx="6">
                  <c:v>95840.151544949214</c:v>
                </c:pt>
                <c:pt idx="7">
                  <c:v>97823.424069491084</c:v>
                </c:pt>
                <c:pt idx="8">
                  <c:v>99928.947533051905</c:v>
                </c:pt>
                <c:pt idx="9">
                  <c:v>100322.81939199369</c:v>
                </c:pt>
                <c:pt idx="10">
                  <c:v>102335.25233474901</c:v>
                </c:pt>
                <c:pt idx="11">
                  <c:v>99962.537750232033</c:v>
                </c:pt>
                <c:pt idx="12">
                  <c:v>99236.402843702483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98682.54822516111</c:v>
                </c:pt>
                <c:pt idx="1">
                  <c:v>104565.33641502813</c:v>
                </c:pt>
                <c:pt idx="2">
                  <c:v>100176.1803578494</c:v>
                </c:pt>
                <c:pt idx="3">
                  <c:v>100164.31440761841</c:v>
                </c:pt>
                <c:pt idx="4">
                  <c:v>101090.149258926</c:v>
                </c:pt>
                <c:pt idx="5">
                  <c:v>103521.87649206699</c:v>
                </c:pt>
                <c:pt idx="6">
                  <c:v>102521.52128828964</c:v>
                </c:pt>
                <c:pt idx="7">
                  <c:v>105852.37322282602</c:v>
                </c:pt>
                <c:pt idx="8">
                  <c:v>106590.52704598743</c:v>
                </c:pt>
                <c:pt idx="9">
                  <c:v>106167.66880833305</c:v>
                </c:pt>
                <c:pt idx="10">
                  <c:v>106000.04283390297</c:v>
                </c:pt>
                <c:pt idx="11">
                  <c:v>102289.9375620588</c:v>
                </c:pt>
                <c:pt idx="12">
                  <c:v>103327.72701466741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662320"/>
        <c:axId val="170661928"/>
      </c:lineChart>
      <c:dateAx>
        <c:axId val="170662320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70661928"/>
        <c:crossesAt val="92000"/>
        <c:auto val="1"/>
        <c:lblOffset val="100"/>
        <c:baseTimeUnit val="months"/>
        <c:majorUnit val="3"/>
        <c:majorTimeUnit val="months"/>
      </c:dateAx>
      <c:valAx>
        <c:axId val="170661928"/>
        <c:scaling>
          <c:orientation val="minMax"/>
          <c:max val="112000"/>
          <c:min val="92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70662320"/>
        <c:crosses val="autoZero"/>
        <c:crossBetween val="between"/>
        <c:majorUnit val="4000"/>
      </c:valAx>
      <c:spPr>
        <a:noFill/>
      </c:spPr>
    </c:plotArea>
    <c:legend>
      <c:legendPos val="r"/>
      <c:layout>
        <c:manualLayout>
          <c:xMode val="edge"/>
          <c:yMode val="edge"/>
          <c:x val="0.26994017639687062"/>
          <c:y val="1.1945023148148165E-2"/>
          <c:w val="0.62962838753387562"/>
          <c:h val="0.16380034722222228"/>
        </c:manualLayout>
      </c:layout>
      <c:overlay val="0"/>
      <c:txPr>
        <a:bodyPr/>
        <a:lstStyle/>
        <a:p>
          <a:pPr>
            <a:defRPr sz="800" b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5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88440.788293846912</c:v>
                </c:pt>
                <c:pt idx="1">
                  <c:v>89703.027655952799</c:v>
                </c:pt>
                <c:pt idx="2">
                  <c:v>86801.037808030262</c:v>
                </c:pt>
                <c:pt idx="3">
                  <c:v>89262.015016006306</c:v>
                </c:pt>
                <c:pt idx="4">
                  <c:v>90030.468522945797</c:v>
                </c:pt>
                <c:pt idx="5">
                  <c:v>90404.133399703729</c:v>
                </c:pt>
                <c:pt idx="6">
                  <c:v>88360.507437573091</c:v>
                </c:pt>
                <c:pt idx="7">
                  <c:v>86289.172905782412</c:v>
                </c:pt>
                <c:pt idx="8">
                  <c:v>88743.287729643285</c:v>
                </c:pt>
                <c:pt idx="9">
                  <c:v>88490.458584683482</c:v>
                </c:pt>
                <c:pt idx="10">
                  <c:v>87714.755586133702</c:v>
                </c:pt>
                <c:pt idx="11">
                  <c:v>86873.816402286073</c:v>
                </c:pt>
                <c:pt idx="12">
                  <c:v>89893.891493584015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98670.449207443002</c:v>
                </c:pt>
                <c:pt idx="1">
                  <c:v>104510.57005130558</c:v>
                </c:pt>
                <c:pt idx="2">
                  <c:v>101968.82975549145</c:v>
                </c:pt>
                <c:pt idx="3">
                  <c:v>99477.563804375081</c:v>
                </c:pt>
                <c:pt idx="4">
                  <c:v>100278.81160322098</c:v>
                </c:pt>
                <c:pt idx="5">
                  <c:v>100311.57365871999</c:v>
                </c:pt>
                <c:pt idx="6">
                  <c:v>99116.019634498094</c:v>
                </c:pt>
                <c:pt idx="7">
                  <c:v>101233.16738190201</c:v>
                </c:pt>
                <c:pt idx="8">
                  <c:v>101810.16778753101</c:v>
                </c:pt>
                <c:pt idx="9">
                  <c:v>102858.01979699894</c:v>
                </c:pt>
                <c:pt idx="10">
                  <c:v>103607.38277804102</c:v>
                </c:pt>
                <c:pt idx="11">
                  <c:v>101043.73376017281</c:v>
                </c:pt>
                <c:pt idx="12">
                  <c:v>100091.93745003686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9033512"/>
        <c:axId val="169748160"/>
      </c:lineChart>
      <c:dateAx>
        <c:axId val="25903351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69748160"/>
        <c:crossesAt val="80000"/>
        <c:auto val="1"/>
        <c:lblOffset val="100"/>
        <c:baseTimeUnit val="months"/>
        <c:majorUnit val="3"/>
        <c:majorTimeUnit val="months"/>
      </c:dateAx>
      <c:valAx>
        <c:axId val="169748160"/>
        <c:scaling>
          <c:orientation val="minMax"/>
          <c:max val="115000"/>
          <c:min val="80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59033512"/>
        <c:crosses val="autoZero"/>
        <c:crossBetween val="between"/>
        <c:majorUnit val="6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33377405149051492"/>
          <c:y val="4.811284722222222E-2"/>
          <c:w val="0.45338693023732513"/>
          <c:h val="0.2085619408071242"/>
        </c:manualLayout>
      </c:layout>
      <c:overlay val="0"/>
      <c:txPr>
        <a:bodyPr/>
        <a:lstStyle/>
        <a:p>
          <a:pPr>
            <a:defRPr sz="800" b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5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493"/>
          <c:y val="4.32379735584935E-2"/>
          <c:w val="0.82324679973830051"/>
          <c:h val="0.82321709786274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1.9950707522863324E-2</c:v>
                </c:pt>
                <c:pt idx="1">
                  <c:v>4.9488442322741091E-2</c:v>
                </c:pt>
                <c:pt idx="2">
                  <c:v>-2.2627702166706405E-2</c:v>
                </c:pt>
                <c:pt idx="3">
                  <c:v>-1.5755531847756358E-2</c:v>
                </c:pt>
                <c:pt idx="4">
                  <c:v>6.672581536646848E-3</c:v>
                </c:pt>
                <c:pt idx="5">
                  <c:v>9.0545725494310964E-3</c:v>
                </c:pt>
                <c:pt idx="6">
                  <c:v>-1.7116967139314654E-2</c:v>
                </c:pt>
                <c:pt idx="7">
                  <c:v>2.0949030812098982E-2</c:v>
                </c:pt>
                <c:pt idx="8">
                  <c:v>1.0986933573123634E-2</c:v>
                </c:pt>
                <c:pt idx="9">
                  <c:v>3.3084363420805576E-3</c:v>
                </c:pt>
                <c:pt idx="10">
                  <c:v>1.4292468267987916E-2</c:v>
                </c:pt>
                <c:pt idx="11">
                  <c:v>-2.6525984589893532E-2</c:v>
                </c:pt>
                <c:pt idx="12">
                  <c:v>-6.2964951278575718E-3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523864"/>
        <c:axId val="212317888"/>
      </c:barChart>
      <c:dateAx>
        <c:axId val="20352386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2317888"/>
        <c:crosses val="autoZero"/>
        <c:auto val="1"/>
        <c:lblOffset val="100"/>
        <c:baseTimeUnit val="months"/>
        <c:majorUnit val="3"/>
        <c:majorTimeUnit val="months"/>
      </c:dateAx>
      <c:valAx>
        <c:axId val="212317888"/>
        <c:scaling>
          <c:orientation val="minMax"/>
          <c:min val="-6.0000000000000019E-2"/>
        </c:scaling>
        <c:delete val="0"/>
        <c:axPos val="l"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3523864"/>
        <c:crosses val="autoZero"/>
        <c:crossBetween val="between"/>
        <c:majorUnit val="2.0000000000000007E-2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&lt;60</c:v>
                </c:pt>
                <c:pt idx="1">
                  <c:v>60-75</c:v>
                </c:pt>
                <c:pt idx="2">
                  <c:v>75-90</c:v>
                </c:pt>
                <c:pt idx="3">
                  <c:v>90-105</c:v>
                </c:pt>
                <c:pt idx="4">
                  <c:v>105-120</c:v>
                </c:pt>
                <c:pt idx="5">
                  <c:v>120-135</c:v>
                </c:pt>
                <c:pt idx="6">
                  <c:v>135-150</c:v>
                </c:pt>
                <c:pt idx="7">
                  <c:v>150-165</c:v>
                </c:pt>
                <c:pt idx="8">
                  <c:v>&gt;165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4.3035766211107877E-2</c:v>
                </c:pt>
                <c:pt idx="1">
                  <c:v>0.18232044198895028</c:v>
                </c:pt>
                <c:pt idx="2">
                  <c:v>0.24367548706019193</c:v>
                </c:pt>
                <c:pt idx="3">
                  <c:v>0.1939517301541146</c:v>
                </c:pt>
                <c:pt idx="4">
                  <c:v>0.11747601046815939</c:v>
                </c:pt>
                <c:pt idx="5">
                  <c:v>7.4731026461180572E-2</c:v>
                </c:pt>
                <c:pt idx="6">
                  <c:v>5.6993312009305033E-2</c:v>
                </c:pt>
                <c:pt idx="7">
                  <c:v>2.9659784821168947E-2</c:v>
                </c:pt>
                <c:pt idx="8">
                  <c:v>5.8156440825821477E-2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00208"/>
        <c:axId val="207100600"/>
      </c:barChart>
      <c:catAx>
        <c:axId val="207100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7100600"/>
        <c:crosses val="autoZero"/>
        <c:auto val="1"/>
        <c:lblAlgn val="ctr"/>
        <c:lblOffset val="100"/>
        <c:noMultiLvlLbl val="0"/>
      </c:catAx>
      <c:valAx>
        <c:axId val="20710060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07100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0.2062937062937063</c:v>
                </c:pt>
                <c:pt idx="1">
                  <c:v>0.21126760563380281</c:v>
                </c:pt>
                <c:pt idx="2">
                  <c:v>0.18411552346570398</c:v>
                </c:pt>
                <c:pt idx="3">
                  <c:v>0.19354838709677424</c:v>
                </c:pt>
                <c:pt idx="4">
                  <c:v>0.17770034843205579</c:v>
                </c:pt>
                <c:pt idx="5">
                  <c:v>0.19047619047619052</c:v>
                </c:pt>
                <c:pt idx="6">
                  <c:v>0.17465753424657535</c:v>
                </c:pt>
                <c:pt idx="7">
                  <c:v>0.17567567567567566</c:v>
                </c:pt>
                <c:pt idx="8">
                  <c:v>0.17940199335548176</c:v>
                </c:pt>
                <c:pt idx="9">
                  <c:v>0.18032786885245905</c:v>
                </c:pt>
                <c:pt idx="10">
                  <c:v>0.17948717948717952</c:v>
                </c:pt>
                <c:pt idx="11">
                  <c:v>0.16504854368932043</c:v>
                </c:pt>
                <c:pt idx="12">
                  <c:v>0.17460317460317457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8.3916083916083961E-2</c:v>
                </c:pt>
                <c:pt idx="1">
                  <c:v>9.5070422535211266E-2</c:v>
                </c:pt>
                <c:pt idx="2">
                  <c:v>9.3862815884476564E-2</c:v>
                </c:pt>
                <c:pt idx="3">
                  <c:v>9.3189964157706098E-2</c:v>
                </c:pt>
                <c:pt idx="4">
                  <c:v>9.7560975609756129E-2</c:v>
                </c:pt>
                <c:pt idx="5">
                  <c:v>0.10544217687074832</c:v>
                </c:pt>
                <c:pt idx="6">
                  <c:v>0.10616438356164386</c:v>
                </c:pt>
                <c:pt idx="7">
                  <c:v>0.10135135135135136</c:v>
                </c:pt>
                <c:pt idx="8">
                  <c:v>9.9667774086378738E-2</c:v>
                </c:pt>
                <c:pt idx="9">
                  <c:v>9.836065573770493E-2</c:v>
                </c:pt>
                <c:pt idx="10">
                  <c:v>0.10256410256410257</c:v>
                </c:pt>
                <c:pt idx="11">
                  <c:v>0.10032362459546926</c:v>
                </c:pt>
                <c:pt idx="12">
                  <c:v>9.5238095238095247E-2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41974</c:v>
                </c:pt>
                <c:pt idx="1">
                  <c:v>42005</c:v>
                </c:pt>
                <c:pt idx="2">
                  <c:v>42036</c:v>
                </c:pt>
                <c:pt idx="3">
                  <c:v>42064</c:v>
                </c:pt>
                <c:pt idx="4">
                  <c:v>42095</c:v>
                </c:pt>
                <c:pt idx="5">
                  <c:v>42125</c:v>
                </c:pt>
                <c:pt idx="6">
                  <c:v>42156</c:v>
                </c:pt>
                <c:pt idx="7">
                  <c:v>42186</c:v>
                </c:pt>
                <c:pt idx="8">
                  <c:v>42217</c:v>
                </c:pt>
                <c:pt idx="9">
                  <c:v>42248</c:v>
                </c:pt>
                <c:pt idx="10">
                  <c:v>42278</c:v>
                </c:pt>
                <c:pt idx="11">
                  <c:v>42309</c:v>
                </c:pt>
                <c:pt idx="12">
                  <c:v>42339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0.70979020979020979</c:v>
                </c:pt>
                <c:pt idx="1">
                  <c:v>0.69366197183098588</c:v>
                </c:pt>
                <c:pt idx="2">
                  <c:v>0.72202166064981976</c:v>
                </c:pt>
                <c:pt idx="3">
                  <c:v>0.71326164874551967</c:v>
                </c:pt>
                <c:pt idx="4">
                  <c:v>0.72473867595818842</c:v>
                </c:pt>
                <c:pt idx="5">
                  <c:v>0.70408163265306145</c:v>
                </c:pt>
                <c:pt idx="6">
                  <c:v>0.71917808219178092</c:v>
                </c:pt>
                <c:pt idx="7">
                  <c:v>0.72297297297297303</c:v>
                </c:pt>
                <c:pt idx="8">
                  <c:v>0.72093023255813982</c:v>
                </c:pt>
                <c:pt idx="9">
                  <c:v>0.7213114754098362</c:v>
                </c:pt>
                <c:pt idx="10">
                  <c:v>0.71794871794871806</c:v>
                </c:pt>
                <c:pt idx="11">
                  <c:v>0.73462783171521051</c:v>
                </c:pt>
                <c:pt idx="12">
                  <c:v>0.73015873015873023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54088"/>
        <c:axId val="213057616"/>
      </c:barChart>
      <c:dateAx>
        <c:axId val="213054088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3057616"/>
        <c:crosses val="autoZero"/>
        <c:auto val="1"/>
        <c:lblOffset val="100"/>
        <c:baseTimeUnit val="months"/>
      </c:dateAx>
      <c:valAx>
        <c:axId val="213057616"/>
        <c:scaling>
          <c:orientation val="minMax"/>
          <c:max val="0.8"/>
        </c:scaling>
        <c:delete val="0"/>
        <c:axPos val="l"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3054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90041035353538"/>
          <c:y val="0"/>
          <c:w val="0.46697458964646477"/>
          <c:h val="0.1027050925925926"/>
        </c:manualLayout>
      </c:layout>
      <c:overlay val="0"/>
      <c:txPr>
        <a:bodyPr/>
        <a:lstStyle/>
        <a:p>
          <a:pPr>
            <a:defRPr sz="800" baseline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75788272203425"/>
          <c:y val="3.6711490226844336E-3"/>
          <c:w val="0.81341381965311665"/>
          <c:h val="0.88055350171819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сданы</c:v>
                </c:pt>
                <c:pt idx="1">
                  <c:v>2 полуг. 2015</c:v>
                </c:pt>
                <c:pt idx="2">
                  <c:v>1 полуг. 2016</c:v>
                </c:pt>
                <c:pt idx="3">
                  <c:v>2 полуг. 2016</c:v>
                </c:pt>
                <c:pt idx="4">
                  <c:v>1 полуг. 2017</c:v>
                </c:pt>
                <c:pt idx="5">
                  <c:v>2 полуг. 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0.26984126984126988</c:v>
                </c:pt>
                <c:pt idx="1">
                  <c:v>0.16825396825396827</c:v>
                </c:pt>
                <c:pt idx="2">
                  <c:v>0.12380952380952381</c:v>
                </c:pt>
                <c:pt idx="3">
                  <c:v>0.16825396825396827</c:v>
                </c:pt>
                <c:pt idx="4">
                  <c:v>7.9365079365079361E-2</c:v>
                </c:pt>
                <c:pt idx="5">
                  <c:v>9.8412698412698424E-2</c:v>
                </c:pt>
                <c:pt idx="6">
                  <c:v>7.6190476190476197E-2</c:v>
                </c:pt>
                <c:pt idx="7">
                  <c:v>1.2698412698412702E-2</c:v>
                </c:pt>
                <c:pt idx="8">
                  <c:v>3.1746031746031746E-3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818816"/>
        <c:axId val="267848040"/>
      </c:barChart>
      <c:catAx>
        <c:axId val="215818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67848040"/>
        <c:crosses val="autoZero"/>
        <c:auto val="1"/>
        <c:lblAlgn val="ctr"/>
        <c:lblOffset val="100"/>
        <c:noMultiLvlLbl val="0"/>
      </c:catAx>
      <c:valAx>
        <c:axId val="26784804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5818816"/>
        <c:crosses val="autoZero"/>
        <c:crossBetween val="between"/>
        <c:majorUnit val="0.05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Лист1!$A$2:$A$13</c:f>
              <c:numCache>
                <c:formatCode>[$-419]mmmm\ yyyy;@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</c:numCache>
            </c:num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7.0422535211267623E-2</c:v>
                </c:pt>
                <c:pt idx="1">
                  <c:v>6.25E-2</c:v>
                </c:pt>
                <c:pt idx="2">
                  <c:v>6.9651741293532354E-2</c:v>
                </c:pt>
                <c:pt idx="3">
                  <c:v>7.3529411764705885E-2</c:v>
                </c:pt>
                <c:pt idx="4">
                  <c:v>7.5471698113207544E-2</c:v>
                </c:pt>
                <c:pt idx="5">
                  <c:v>7.83410138248848E-2</c:v>
                </c:pt>
                <c:pt idx="6">
                  <c:v>7.4766355140186924E-2</c:v>
                </c:pt>
                <c:pt idx="7">
                  <c:v>7.4418604651162804E-2</c:v>
                </c:pt>
                <c:pt idx="8">
                  <c:v>7.407407407407407E-2</c:v>
                </c:pt>
                <c:pt idx="9">
                  <c:v>6.9124423963133674E-2</c:v>
                </c:pt>
                <c:pt idx="10">
                  <c:v>6.8493150684931503E-2</c:v>
                </c:pt>
                <c:pt idx="11">
                  <c:v>6.8807339449541316E-2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Лист1!$A$2:$A$13</c:f>
              <c:numCache>
                <c:formatCode>[$-419]mmmm\ yyyy;@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</c:numCache>
            </c:num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0.19718309859154928</c:v>
                </c:pt>
                <c:pt idx="1">
                  <c:v>0.19711538461538464</c:v>
                </c:pt>
                <c:pt idx="2">
                  <c:v>0.19402985074626869</c:v>
                </c:pt>
                <c:pt idx="3">
                  <c:v>0.19117647058823528</c:v>
                </c:pt>
                <c:pt idx="4">
                  <c:v>0.20754716981132082</c:v>
                </c:pt>
                <c:pt idx="5">
                  <c:v>0.20737327188940091</c:v>
                </c:pt>
                <c:pt idx="6">
                  <c:v>0.21962616822429906</c:v>
                </c:pt>
                <c:pt idx="7">
                  <c:v>0.21860465116279074</c:v>
                </c:pt>
                <c:pt idx="8">
                  <c:v>0.22222222222222221</c:v>
                </c:pt>
                <c:pt idx="9">
                  <c:v>0.23502304147465439</c:v>
                </c:pt>
                <c:pt idx="10">
                  <c:v>0.24200913242009137</c:v>
                </c:pt>
                <c:pt idx="11">
                  <c:v>0.23853211009174316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Лист1!$A$2:$A$13</c:f>
              <c:numCache>
                <c:formatCode>[$-419]mmmm\ yyyy;@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</c:numCache>
            </c:num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0.52582159624413172</c:v>
                </c:pt>
                <c:pt idx="1">
                  <c:v>0.52403846153846168</c:v>
                </c:pt>
                <c:pt idx="2">
                  <c:v>0.51243781094527352</c:v>
                </c:pt>
                <c:pt idx="3">
                  <c:v>0.51470588235294112</c:v>
                </c:pt>
                <c:pt idx="4">
                  <c:v>0.50471698113207542</c:v>
                </c:pt>
                <c:pt idx="5">
                  <c:v>0.50691244239631339</c:v>
                </c:pt>
                <c:pt idx="6">
                  <c:v>0.5</c:v>
                </c:pt>
                <c:pt idx="7">
                  <c:v>0.50697674418604644</c:v>
                </c:pt>
                <c:pt idx="8">
                  <c:v>0.50462962962962965</c:v>
                </c:pt>
                <c:pt idx="9">
                  <c:v>0.49769585253456222</c:v>
                </c:pt>
                <c:pt idx="10">
                  <c:v>0.49315068493150682</c:v>
                </c:pt>
                <c:pt idx="11">
                  <c:v>0.49541284403669733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[$-419]mmmm\ yyyy;@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</c:numCache>
            </c:num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0.20657276995305163</c:v>
                </c:pt>
                <c:pt idx="1">
                  <c:v>0.21634615384615391</c:v>
                </c:pt>
                <c:pt idx="2">
                  <c:v>0.22388059701492538</c:v>
                </c:pt>
                <c:pt idx="3">
                  <c:v>0.22058823529411764</c:v>
                </c:pt>
                <c:pt idx="4">
                  <c:v>0.21226415094339626</c:v>
                </c:pt>
                <c:pt idx="5">
                  <c:v>0.20737327188940091</c:v>
                </c:pt>
                <c:pt idx="6">
                  <c:v>0.20560747663551399</c:v>
                </c:pt>
                <c:pt idx="7">
                  <c:v>0.2</c:v>
                </c:pt>
                <c:pt idx="8">
                  <c:v>0.19907407407407407</c:v>
                </c:pt>
                <c:pt idx="9">
                  <c:v>0.19815668202764977</c:v>
                </c:pt>
                <c:pt idx="10">
                  <c:v>0.19634703196347034</c:v>
                </c:pt>
                <c:pt idx="11">
                  <c:v>0.19724770642201839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55264"/>
        <c:axId val="213066240"/>
      </c:barChart>
      <c:dateAx>
        <c:axId val="213055264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3066240"/>
        <c:crosses val="autoZero"/>
        <c:auto val="1"/>
        <c:lblOffset val="100"/>
        <c:baseTimeUnit val="months"/>
      </c:dateAx>
      <c:valAx>
        <c:axId val="213066240"/>
        <c:scaling>
          <c:orientation val="minMax"/>
          <c:max val="0.6000000000000002"/>
        </c:scaling>
        <c:delete val="0"/>
        <c:axPos val="l"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305526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4773153409090912"/>
          <c:y val="2.209913793103449E-2"/>
          <c:w val="0.5925795454545455"/>
          <c:h val="0.11789080459770114"/>
        </c:manualLayout>
      </c:layout>
      <c:overlay val="0"/>
      <c:txPr>
        <a:bodyPr/>
        <a:lstStyle/>
        <a:p>
          <a:pPr>
            <a:defRPr sz="80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Лист1!$A$2:$A$13</c:f>
              <c:numCache>
                <c:formatCode>[$-419]mmmm\ yyyy;@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</c:numCache>
            </c:numRef>
          </c:cat>
          <c:val>
            <c:numRef>
              <c:f>Лист1!$B$2:$B$13</c:f>
              <c:numCache>
                <c:formatCode>0</c:formatCode>
                <c:ptCount val="12"/>
                <c:pt idx="0">
                  <c:v>236385.44716782399</c:v>
                </c:pt>
                <c:pt idx="1">
                  <c:v>236114.160812861</c:v>
                </c:pt>
                <c:pt idx="2">
                  <c:v>233654.71065314501</c:v>
                </c:pt>
                <c:pt idx="3">
                  <c:v>240120.14303984499</c:v>
                </c:pt>
                <c:pt idx="4">
                  <c:v>253105.81094062704</c:v>
                </c:pt>
                <c:pt idx="5">
                  <c:v>251234.15903057097</c:v>
                </c:pt>
                <c:pt idx="6">
                  <c:v>266140.56045570096</c:v>
                </c:pt>
                <c:pt idx="7">
                  <c:v>279257.78945701598</c:v>
                </c:pt>
                <c:pt idx="8">
                  <c:v>289153.25990912702</c:v>
                </c:pt>
                <c:pt idx="9">
                  <c:v>291146.96708742908</c:v>
                </c:pt>
                <c:pt idx="10">
                  <c:v>293665.55733407493</c:v>
                </c:pt>
                <c:pt idx="11">
                  <c:v>291054.10906092502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Лист1!$A$2:$A$13</c:f>
              <c:numCache>
                <c:formatCode>[$-419]mmmm\ yyyy;@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</c:numCache>
            </c:numRef>
          </c:cat>
          <c:val>
            <c:numRef>
              <c:f>Лист1!$C$2:$C$13</c:f>
              <c:numCache>
                <c:formatCode>0</c:formatCode>
                <c:ptCount val="12"/>
                <c:pt idx="0">
                  <c:v>157085.59794017713</c:v>
                </c:pt>
                <c:pt idx="1">
                  <c:v>158502.0911265598</c:v>
                </c:pt>
                <c:pt idx="2">
                  <c:v>155786.7915825746</c:v>
                </c:pt>
                <c:pt idx="3">
                  <c:v>159276.32493694135</c:v>
                </c:pt>
                <c:pt idx="4">
                  <c:v>157417.689207355</c:v>
                </c:pt>
                <c:pt idx="5">
                  <c:v>156532.862918164</c:v>
                </c:pt>
                <c:pt idx="6">
                  <c:v>158564.91625243999</c:v>
                </c:pt>
                <c:pt idx="7">
                  <c:v>167840.02549039497</c:v>
                </c:pt>
                <c:pt idx="8">
                  <c:v>161097.63582377002</c:v>
                </c:pt>
                <c:pt idx="9">
                  <c:v>170848.44015550902</c:v>
                </c:pt>
                <c:pt idx="10">
                  <c:v>165712.00558740398</c:v>
                </c:pt>
                <c:pt idx="11">
                  <c:v>165065.65644881499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Лист1!$A$2:$A$13</c:f>
              <c:numCache>
                <c:formatCode>[$-419]mmmm\ yyyy;@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</c:numCache>
            </c:numRef>
          </c:cat>
          <c:val>
            <c:numRef>
              <c:f>Лист1!$D$2:$D$13</c:f>
              <c:numCache>
                <c:formatCode>0</c:formatCode>
                <c:ptCount val="12"/>
                <c:pt idx="0">
                  <c:v>104409.41342221638</c:v>
                </c:pt>
                <c:pt idx="1">
                  <c:v>103005.06872621748</c:v>
                </c:pt>
                <c:pt idx="2">
                  <c:v>102660.51629759811</c:v>
                </c:pt>
                <c:pt idx="3">
                  <c:v>103002.27341497414</c:v>
                </c:pt>
                <c:pt idx="4">
                  <c:v>103733.54827753299</c:v>
                </c:pt>
                <c:pt idx="5">
                  <c:v>104042.26751134299</c:v>
                </c:pt>
                <c:pt idx="6">
                  <c:v>103334.398759042</c:v>
                </c:pt>
                <c:pt idx="7">
                  <c:v>102988.81115555801</c:v>
                </c:pt>
                <c:pt idx="8">
                  <c:v>105487.24263292098</c:v>
                </c:pt>
                <c:pt idx="9">
                  <c:v>107692.97733822199</c:v>
                </c:pt>
                <c:pt idx="10">
                  <c:v>104776.11645898601</c:v>
                </c:pt>
                <c:pt idx="11">
                  <c:v>104001.95423467598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[$-419]mmmm\ yyyy;@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</c:numCache>
            </c:numRef>
          </c:cat>
          <c:val>
            <c:numRef>
              <c:f>Лист1!$E$2:$E$13</c:f>
              <c:numCache>
                <c:formatCode>0</c:formatCode>
                <c:ptCount val="12"/>
                <c:pt idx="0">
                  <c:v>78140.743679228864</c:v>
                </c:pt>
                <c:pt idx="1">
                  <c:v>77169.095277052635</c:v>
                </c:pt>
                <c:pt idx="2">
                  <c:v>76184.820433716013</c:v>
                </c:pt>
                <c:pt idx="3">
                  <c:v>75697.51546845003</c:v>
                </c:pt>
                <c:pt idx="4">
                  <c:v>74202.500204687502</c:v>
                </c:pt>
                <c:pt idx="5">
                  <c:v>73247.964772547391</c:v>
                </c:pt>
                <c:pt idx="6">
                  <c:v>74107.430648830807</c:v>
                </c:pt>
                <c:pt idx="7">
                  <c:v>76562.456209155789</c:v>
                </c:pt>
                <c:pt idx="8">
                  <c:v>76141.766957885906</c:v>
                </c:pt>
                <c:pt idx="9">
                  <c:v>74836.439313082199</c:v>
                </c:pt>
                <c:pt idx="10">
                  <c:v>76910.379500167706</c:v>
                </c:pt>
                <c:pt idx="11">
                  <c:v>76543.950325256301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003128"/>
        <c:axId val="134006264"/>
      </c:lineChart>
      <c:dateAx>
        <c:axId val="134003128"/>
        <c:scaling>
          <c:orientation val="minMax"/>
          <c:min val="42036"/>
        </c:scaling>
        <c:delete val="0"/>
        <c:axPos val="b"/>
        <c:numFmt formatCode="mmm\ yy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34006264"/>
        <c:crossesAt val="50000"/>
        <c:auto val="1"/>
        <c:lblOffset val="100"/>
        <c:baseTimeUnit val="months"/>
        <c:majorUnit val="2"/>
        <c:majorTimeUnit val="months"/>
      </c:dateAx>
      <c:valAx>
        <c:axId val="134006264"/>
        <c:scaling>
          <c:orientation val="minMax"/>
          <c:max val="350000"/>
          <c:min val="50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34003128"/>
        <c:crossesAt val="42036"/>
        <c:crossBetween val="between"/>
        <c:majorUnit val="6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21619207317073175"/>
          <c:y val="2.4628577441077441E-2"/>
          <c:w val="0.660791666666667"/>
          <c:h val="0.14286405723905721"/>
        </c:manualLayout>
      </c:layout>
      <c:overlay val="0"/>
      <c:txPr>
        <a:bodyPr/>
        <a:lstStyle/>
        <a:p>
          <a:pPr>
            <a:defRPr sz="800" b="0">
              <a:latin typeface="PT San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5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38322416761"/>
          <c:y val="3.6711490226844414E-3"/>
          <c:w val="0.53014667090092349"/>
          <c:h val="0.859458618314705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Кирпич</c:v>
                </c:pt>
                <c:pt idx="1">
                  <c:v>Кирпич/монолит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  <c:pt idx="5">
                  <c:v>Смешанный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1.834862385321101E-2</c:v>
                </c:pt>
                <c:pt idx="1">
                  <c:v>0.64220183486238536</c:v>
                </c:pt>
                <c:pt idx="2">
                  <c:v>2.7522935779816515E-2</c:v>
                </c:pt>
                <c:pt idx="3">
                  <c:v>0.20642201834862386</c:v>
                </c:pt>
                <c:pt idx="4">
                  <c:v>6.4220183486238536E-2</c:v>
                </c:pt>
                <c:pt idx="5">
                  <c:v>4.1284403669724773E-2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17104"/>
        <c:axId val="212323768"/>
      </c:barChart>
      <c:catAx>
        <c:axId val="212317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2323768"/>
        <c:crosses val="autoZero"/>
        <c:auto val="1"/>
        <c:lblAlgn val="ctr"/>
        <c:lblOffset val="100"/>
        <c:noMultiLvlLbl val="0"/>
      </c:catAx>
      <c:valAx>
        <c:axId val="212323768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212317104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45478926114174"/>
          <c:y val="0.23742020117423579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-4.7311827956989551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1720430107527026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PT San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0.48552208248025747</c:v>
                </c:pt>
                <c:pt idx="1">
                  <c:v>0.30827727405674177</c:v>
                </c:pt>
                <c:pt idx="2">
                  <c:v>0.17227259432582626</c:v>
                </c:pt>
                <c:pt idx="3">
                  <c:v>3.2758116408306531E-2</c:v>
                </c:pt>
                <c:pt idx="4">
                  <c:v>1.1699327288680903E-3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10794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Некрасова Галина Вячеславовна</cp:lastModifiedBy>
  <cp:revision>3</cp:revision>
  <dcterms:created xsi:type="dcterms:W3CDTF">2014-12-26T11:46:00Z</dcterms:created>
  <dcterms:modified xsi:type="dcterms:W3CDTF">2016-01-12T07:42:00Z</dcterms:modified>
</cp:coreProperties>
</file>