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46A02" w:rsidRDefault="00774F0F" w:rsidP="00D15D72">
      <w:pPr>
        <w:spacing w:before="120"/>
        <w:ind w:left="-284"/>
        <w:jc w:val="center"/>
        <w:rPr>
          <w:rFonts w:cs="Arial"/>
          <w:b/>
          <w:sz w:val="24"/>
          <w:szCs w:val="24"/>
        </w:rPr>
      </w:pPr>
      <w:r w:rsidRPr="00AC0EBA">
        <w:rPr>
          <w:rFonts w:cs="Arial"/>
          <w:b/>
          <w:sz w:val="24"/>
          <w:szCs w:val="24"/>
        </w:rPr>
        <w:t xml:space="preserve">КРАТКИЙ </w:t>
      </w:r>
      <w:r w:rsidR="00A46A02" w:rsidRPr="00AC0EBA">
        <w:rPr>
          <w:rFonts w:cs="Arial"/>
          <w:b/>
          <w:sz w:val="24"/>
          <w:szCs w:val="24"/>
        </w:rPr>
        <w:t>ОБЗОР ПЕРВИЧНОГО РЫНКА ЖИЛОЙ НЕДВИЖИМОСТИ Г.ТЮМЕНИ ЗА</w:t>
      </w:r>
      <w:r w:rsidR="00274345" w:rsidRPr="00AC0EBA">
        <w:rPr>
          <w:rFonts w:cs="Arial"/>
          <w:b/>
          <w:sz w:val="24"/>
          <w:szCs w:val="24"/>
        </w:rPr>
        <w:t xml:space="preserve"> </w:t>
      </w:r>
      <w:r w:rsidR="00F626A6">
        <w:rPr>
          <w:rFonts w:cs="Arial"/>
          <w:b/>
          <w:sz w:val="24"/>
          <w:szCs w:val="24"/>
        </w:rPr>
        <w:t>ФЕВРАЛЬ</w:t>
      </w:r>
      <w:r w:rsidR="00AC0EBA" w:rsidRPr="00AC0EBA">
        <w:rPr>
          <w:rFonts w:cs="Arial"/>
          <w:b/>
          <w:sz w:val="24"/>
          <w:szCs w:val="24"/>
        </w:rPr>
        <w:t xml:space="preserve"> </w:t>
      </w:r>
      <w:r w:rsidR="00110B1D" w:rsidRPr="00AC0EBA">
        <w:rPr>
          <w:rFonts w:cs="Arial"/>
          <w:b/>
          <w:sz w:val="24"/>
          <w:szCs w:val="24"/>
        </w:rPr>
        <w:t>––</w:t>
      </w:r>
      <w:r w:rsidR="00A46A02" w:rsidRPr="00AC0EBA">
        <w:rPr>
          <w:rFonts w:cs="Arial"/>
          <w:b/>
          <w:sz w:val="24"/>
          <w:szCs w:val="24"/>
        </w:rPr>
        <w:t xml:space="preserve"> </w:t>
      </w:r>
      <w:r w:rsidR="00935AB0">
        <w:rPr>
          <w:rFonts w:cs="Arial"/>
          <w:b/>
          <w:sz w:val="24"/>
          <w:szCs w:val="24"/>
        </w:rPr>
        <w:t>20</w:t>
      </w:r>
      <w:r w:rsidR="0060788A">
        <w:rPr>
          <w:rFonts w:cs="Arial"/>
          <w:b/>
          <w:sz w:val="24"/>
          <w:szCs w:val="24"/>
        </w:rPr>
        <w:t>20</w:t>
      </w:r>
      <w:r w:rsidR="00A46A02" w:rsidRPr="00AC0EBA">
        <w:rPr>
          <w:rFonts w:cs="Arial"/>
          <w:b/>
          <w:sz w:val="24"/>
          <w:szCs w:val="24"/>
        </w:rPr>
        <w:t>Г.</w:t>
      </w:r>
      <w:r w:rsidR="00A46A02" w:rsidRPr="00AC0EBA">
        <w:rPr>
          <w:rStyle w:val="a6"/>
          <w:rFonts w:cs="Arial"/>
          <w:b/>
          <w:sz w:val="24"/>
          <w:szCs w:val="24"/>
        </w:rPr>
        <w:footnoteReference w:id="1"/>
      </w:r>
    </w:p>
    <w:p w:rsidR="00DE4C6C" w:rsidRPr="00AC0EBA" w:rsidRDefault="00F626A6" w:rsidP="00AC4804">
      <w:pPr>
        <w:spacing w:before="120"/>
        <w:ind w:left="-709"/>
        <w:rPr>
          <w:noProof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591425" cy="427153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3a6f206509740ec6efdaca2cd5fbb0f_1200_800_c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6594" cy="4274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68D" w:rsidRDefault="00F5168D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</w:p>
    <w:p w:rsidR="00A46A02" w:rsidRPr="00AD0B5B" w:rsidRDefault="00A46A02" w:rsidP="00D069D6">
      <w:pPr>
        <w:shd w:val="clear" w:color="auto" w:fill="FFFFFF" w:themeFill="background1"/>
        <w:tabs>
          <w:tab w:val="left" w:pos="6900"/>
        </w:tabs>
        <w:outlineLvl w:val="0"/>
        <w:rPr>
          <w:rFonts w:cs="Arial"/>
          <w:b/>
          <w:sz w:val="24"/>
          <w:szCs w:val="24"/>
        </w:rPr>
      </w:pPr>
      <w:r w:rsidRPr="00AC0EBA">
        <w:rPr>
          <w:rFonts w:cs="Arial"/>
          <w:b/>
          <w:sz w:val="24"/>
          <w:szCs w:val="24"/>
        </w:rPr>
        <w:t>ОСНО</w:t>
      </w:r>
      <w:r w:rsidRPr="00AD0B5B">
        <w:rPr>
          <w:rFonts w:cs="Arial"/>
          <w:b/>
          <w:sz w:val="24"/>
          <w:szCs w:val="24"/>
        </w:rPr>
        <w:t>ВНЫЕ ВЫВОДЫ</w:t>
      </w:r>
    </w:p>
    <w:p w:rsidR="00F849B8" w:rsidRPr="002F4EF3" w:rsidRDefault="002731B0" w:rsidP="00A663EE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2F4EF3">
        <w:rPr>
          <w:sz w:val="24"/>
          <w:szCs w:val="24"/>
        </w:rPr>
        <w:t xml:space="preserve">Объем предложения </w:t>
      </w:r>
      <w:r w:rsidR="000B4BCA" w:rsidRPr="002F4EF3">
        <w:rPr>
          <w:sz w:val="24"/>
          <w:szCs w:val="24"/>
        </w:rPr>
        <w:t>увеличился</w:t>
      </w:r>
      <w:r w:rsidR="004D513C" w:rsidRPr="002F4EF3">
        <w:rPr>
          <w:sz w:val="24"/>
          <w:szCs w:val="24"/>
        </w:rPr>
        <w:t xml:space="preserve"> на </w:t>
      </w:r>
      <w:r w:rsidR="002F4EF3" w:rsidRPr="002F4EF3">
        <w:rPr>
          <w:sz w:val="24"/>
          <w:szCs w:val="24"/>
        </w:rPr>
        <w:t>1,99</w:t>
      </w:r>
      <w:r w:rsidR="00262DC0" w:rsidRPr="002F4EF3">
        <w:rPr>
          <w:sz w:val="24"/>
          <w:szCs w:val="24"/>
        </w:rPr>
        <w:t>%</w:t>
      </w:r>
      <w:r w:rsidRPr="002F4EF3">
        <w:rPr>
          <w:sz w:val="24"/>
          <w:szCs w:val="24"/>
        </w:rPr>
        <w:t xml:space="preserve"> и составил </w:t>
      </w:r>
      <w:r w:rsidR="006207DF" w:rsidRPr="002F4EF3">
        <w:rPr>
          <w:sz w:val="24"/>
          <w:szCs w:val="24"/>
        </w:rPr>
        <w:t>11,</w:t>
      </w:r>
      <w:r w:rsidR="002F4EF3" w:rsidRPr="002F4EF3">
        <w:rPr>
          <w:sz w:val="24"/>
          <w:szCs w:val="24"/>
        </w:rPr>
        <w:t>3</w:t>
      </w:r>
      <w:r w:rsidR="00262DC0" w:rsidRPr="002F4EF3">
        <w:rPr>
          <w:sz w:val="24"/>
          <w:szCs w:val="24"/>
        </w:rPr>
        <w:t xml:space="preserve"> тыс.</w:t>
      </w:r>
      <w:r w:rsidRPr="002F4EF3">
        <w:rPr>
          <w:sz w:val="24"/>
          <w:szCs w:val="24"/>
        </w:rPr>
        <w:t xml:space="preserve"> квартир. </w:t>
      </w:r>
      <w:r w:rsidR="00262DC0" w:rsidRPr="002F4EF3">
        <w:rPr>
          <w:sz w:val="24"/>
          <w:szCs w:val="24"/>
        </w:rPr>
        <w:t xml:space="preserve">На рынок вышло </w:t>
      </w:r>
      <w:r w:rsidR="002F4EF3" w:rsidRPr="002F4EF3">
        <w:rPr>
          <w:sz w:val="24"/>
          <w:szCs w:val="24"/>
        </w:rPr>
        <w:t>6</w:t>
      </w:r>
      <w:r w:rsidR="00262DC0" w:rsidRPr="002F4EF3">
        <w:rPr>
          <w:sz w:val="24"/>
          <w:szCs w:val="24"/>
        </w:rPr>
        <w:t xml:space="preserve"> новых </w:t>
      </w:r>
      <w:r w:rsidR="007D09CB" w:rsidRPr="002F4EF3">
        <w:rPr>
          <w:sz w:val="24"/>
          <w:szCs w:val="24"/>
        </w:rPr>
        <w:t>дом</w:t>
      </w:r>
      <w:r w:rsidR="000B4BCA" w:rsidRPr="002F4EF3">
        <w:rPr>
          <w:sz w:val="24"/>
          <w:szCs w:val="24"/>
        </w:rPr>
        <w:t>ов</w:t>
      </w:r>
      <w:r w:rsidR="002F4EF3">
        <w:rPr>
          <w:sz w:val="24"/>
          <w:szCs w:val="24"/>
        </w:rPr>
        <w:t>;</w:t>
      </w:r>
    </w:p>
    <w:p w:rsidR="00E54565" w:rsidRPr="002F4EF3" w:rsidRDefault="002F4EF3" w:rsidP="00A663EE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2F4EF3">
        <w:rPr>
          <w:sz w:val="24"/>
          <w:szCs w:val="24"/>
        </w:rPr>
        <w:t>Доля ипотечных сделок составила 59%;</w:t>
      </w:r>
    </w:p>
    <w:p w:rsidR="00974369" w:rsidRPr="002F4EF3" w:rsidRDefault="002F4EF3" w:rsidP="00974369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2F4EF3">
        <w:rPr>
          <w:sz w:val="24"/>
          <w:szCs w:val="24"/>
        </w:rPr>
        <w:t>На квартиры «эконом» сегмента приходится 71% продаж;</w:t>
      </w:r>
    </w:p>
    <w:p w:rsidR="00AD0B5B" w:rsidRPr="002F4EF3" w:rsidRDefault="007D09CB" w:rsidP="00F904A0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2F4EF3">
        <w:rPr>
          <w:sz w:val="24"/>
          <w:szCs w:val="24"/>
        </w:rPr>
        <w:t xml:space="preserve">Удельная цена предложения </w:t>
      </w:r>
      <w:r w:rsidR="002F4EF3" w:rsidRPr="002F4EF3">
        <w:rPr>
          <w:sz w:val="24"/>
          <w:szCs w:val="24"/>
        </w:rPr>
        <w:t>снизилась на</w:t>
      </w:r>
      <w:r w:rsidRPr="002F4EF3">
        <w:rPr>
          <w:sz w:val="24"/>
          <w:szCs w:val="24"/>
        </w:rPr>
        <w:t xml:space="preserve"> </w:t>
      </w:r>
      <w:r w:rsidR="002F4EF3" w:rsidRPr="002F4EF3">
        <w:rPr>
          <w:sz w:val="24"/>
          <w:szCs w:val="24"/>
        </w:rPr>
        <w:t xml:space="preserve">0,69% и </w:t>
      </w:r>
      <w:r w:rsidRPr="002F4EF3">
        <w:rPr>
          <w:sz w:val="24"/>
          <w:szCs w:val="24"/>
        </w:rPr>
        <w:t>составила 67</w:t>
      </w:r>
      <w:r w:rsidR="002F4EF3" w:rsidRPr="002F4EF3">
        <w:rPr>
          <w:sz w:val="24"/>
          <w:szCs w:val="24"/>
        </w:rPr>
        <w:t>097</w:t>
      </w:r>
      <w:r w:rsidRPr="002F4EF3">
        <w:rPr>
          <w:sz w:val="24"/>
          <w:szCs w:val="24"/>
        </w:rPr>
        <w:t xml:space="preserve"> руб./</w:t>
      </w:r>
      <w:proofErr w:type="spellStart"/>
      <w:r w:rsidRPr="002F4EF3">
        <w:rPr>
          <w:sz w:val="24"/>
          <w:szCs w:val="24"/>
        </w:rPr>
        <w:t>кв.м</w:t>
      </w:r>
      <w:proofErr w:type="spellEnd"/>
      <w:r w:rsidRPr="002F4EF3">
        <w:rPr>
          <w:sz w:val="24"/>
          <w:szCs w:val="24"/>
        </w:rPr>
        <w:t xml:space="preserve">. По сравнению с аналогичным периодом прошлого года </w:t>
      </w:r>
      <w:r w:rsidR="00F22E79" w:rsidRPr="002F4EF3">
        <w:rPr>
          <w:sz w:val="24"/>
          <w:szCs w:val="24"/>
        </w:rPr>
        <w:t>цена за кв. м</w:t>
      </w:r>
      <w:r w:rsidRPr="002F4EF3">
        <w:rPr>
          <w:sz w:val="24"/>
          <w:szCs w:val="24"/>
        </w:rPr>
        <w:t xml:space="preserve"> увеличилась на </w:t>
      </w:r>
      <w:r w:rsidR="002F4EF3" w:rsidRPr="002F4EF3">
        <w:rPr>
          <w:sz w:val="24"/>
          <w:szCs w:val="24"/>
        </w:rPr>
        <w:t>8,23</w:t>
      </w:r>
      <w:r w:rsidRPr="002F4EF3">
        <w:rPr>
          <w:sz w:val="24"/>
          <w:szCs w:val="24"/>
        </w:rPr>
        <w:t>%</w:t>
      </w:r>
      <w:r w:rsidR="002F4EF3">
        <w:rPr>
          <w:sz w:val="24"/>
          <w:szCs w:val="24"/>
        </w:rPr>
        <w:t>;</w:t>
      </w:r>
    </w:p>
    <w:p w:rsidR="00257853" w:rsidRPr="002F4EF3" w:rsidRDefault="00257853" w:rsidP="00257853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2F4EF3">
        <w:rPr>
          <w:sz w:val="24"/>
          <w:szCs w:val="24"/>
        </w:rPr>
        <w:t xml:space="preserve">Средняя площадь проданных квартир по итогам месяца </w:t>
      </w:r>
      <w:r w:rsidR="00AD0B5B" w:rsidRPr="002F4EF3">
        <w:rPr>
          <w:sz w:val="24"/>
          <w:szCs w:val="24"/>
        </w:rPr>
        <w:t>составила</w:t>
      </w:r>
      <w:r w:rsidR="00C30262" w:rsidRPr="002F4EF3">
        <w:rPr>
          <w:sz w:val="24"/>
          <w:szCs w:val="24"/>
        </w:rPr>
        <w:t xml:space="preserve"> </w:t>
      </w:r>
      <w:r w:rsidR="002F4EF3" w:rsidRPr="002F4EF3">
        <w:rPr>
          <w:sz w:val="24"/>
          <w:szCs w:val="24"/>
        </w:rPr>
        <w:t>42,7</w:t>
      </w:r>
      <w:r w:rsidRPr="002F4EF3">
        <w:rPr>
          <w:sz w:val="24"/>
          <w:szCs w:val="24"/>
        </w:rPr>
        <w:t xml:space="preserve"> </w:t>
      </w:r>
      <w:proofErr w:type="spellStart"/>
      <w:proofErr w:type="gramStart"/>
      <w:r w:rsidRPr="002F4EF3">
        <w:rPr>
          <w:sz w:val="24"/>
          <w:szCs w:val="24"/>
        </w:rPr>
        <w:t>кв.м</w:t>
      </w:r>
      <w:proofErr w:type="spellEnd"/>
      <w:proofErr w:type="gramEnd"/>
      <w:r w:rsidR="002F4EF3">
        <w:rPr>
          <w:sz w:val="24"/>
          <w:szCs w:val="24"/>
        </w:rPr>
        <w:t>;</w:t>
      </w:r>
    </w:p>
    <w:p w:rsidR="00F3016E" w:rsidRPr="00257853" w:rsidRDefault="00257853" w:rsidP="00257853">
      <w:pPr>
        <w:pStyle w:val="a3"/>
        <w:numPr>
          <w:ilvl w:val="0"/>
          <w:numId w:val="1"/>
        </w:numPr>
        <w:spacing w:after="0" w:line="240" w:lineRule="auto"/>
        <w:ind w:hanging="219"/>
        <w:jc w:val="both"/>
        <w:rPr>
          <w:sz w:val="24"/>
          <w:szCs w:val="24"/>
        </w:rPr>
      </w:pPr>
      <w:r w:rsidRPr="002F4EF3">
        <w:rPr>
          <w:sz w:val="24"/>
          <w:szCs w:val="24"/>
        </w:rPr>
        <w:t xml:space="preserve">Средняя цена </w:t>
      </w:r>
      <w:proofErr w:type="spellStart"/>
      <w:r w:rsidRPr="002F4EF3">
        <w:rPr>
          <w:sz w:val="24"/>
          <w:szCs w:val="24"/>
        </w:rPr>
        <w:t>кв.м</w:t>
      </w:r>
      <w:proofErr w:type="spellEnd"/>
      <w:r w:rsidRPr="002F4EF3">
        <w:rPr>
          <w:sz w:val="24"/>
          <w:szCs w:val="24"/>
        </w:rPr>
        <w:t xml:space="preserve"> проданных</w:t>
      </w:r>
      <w:bookmarkStart w:id="0" w:name="_GoBack"/>
      <w:bookmarkEnd w:id="0"/>
      <w:r w:rsidRPr="002F4EF3">
        <w:rPr>
          <w:sz w:val="24"/>
          <w:szCs w:val="24"/>
        </w:rPr>
        <w:t xml:space="preserve"> квартир от застройщика - </w:t>
      </w:r>
      <w:r w:rsidR="004D513C" w:rsidRPr="002F4EF3">
        <w:rPr>
          <w:sz w:val="24"/>
          <w:szCs w:val="24"/>
        </w:rPr>
        <w:t>6</w:t>
      </w:r>
      <w:r w:rsidR="002F4EF3" w:rsidRPr="002F4EF3">
        <w:rPr>
          <w:sz w:val="24"/>
          <w:szCs w:val="24"/>
        </w:rPr>
        <w:t>4521</w:t>
      </w:r>
      <w:r w:rsidRPr="002F4EF3">
        <w:rPr>
          <w:sz w:val="24"/>
          <w:szCs w:val="24"/>
        </w:rPr>
        <w:t xml:space="preserve"> руб.</w:t>
      </w:r>
      <w:r w:rsidR="00A46A02" w:rsidRPr="00257853">
        <w:rPr>
          <w:rFonts w:cs="Arial"/>
          <w:highlight w:val="yellow"/>
        </w:rPr>
        <w:br w:type="page"/>
      </w:r>
      <w:r w:rsidR="00484875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lastRenderedPageBreak/>
        <w:t xml:space="preserve">1. </w:t>
      </w:r>
      <w:r w:rsidR="004032E6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Анализ предложения </w:t>
      </w:r>
      <w:r w:rsidR="00AC0EBA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на первичном рынке г. Тюмени за </w:t>
      </w:r>
      <w:r w:rsidR="00F626A6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февраль</w:t>
      </w:r>
      <w:r w:rsidR="00864F1A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 xml:space="preserve"> </w:t>
      </w:r>
      <w:r w:rsidR="0060788A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2020</w:t>
      </w:r>
      <w:r w:rsidR="004032E6" w:rsidRPr="00257853">
        <w:rPr>
          <w:rFonts w:eastAsia="Times New Roman" w:cs="Calibri"/>
          <w:b/>
          <w:bCs/>
          <w:color w:val="000000"/>
          <w:sz w:val="24"/>
          <w:szCs w:val="24"/>
          <w:lang w:eastAsia="ru-RU"/>
        </w:rPr>
        <w:t>г.</w:t>
      </w:r>
    </w:p>
    <w:p w:rsidR="00CD5BAB" w:rsidRDefault="00987E7D" w:rsidP="004D12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F626A6">
        <w:rPr>
          <w:sz w:val="24"/>
          <w:szCs w:val="24"/>
        </w:rPr>
        <w:t>феврале</w:t>
      </w:r>
      <w:r w:rsidR="00D37943">
        <w:rPr>
          <w:sz w:val="24"/>
          <w:szCs w:val="24"/>
        </w:rPr>
        <w:t xml:space="preserve"> о</w:t>
      </w:r>
      <w:r w:rsidR="00D45621">
        <w:rPr>
          <w:sz w:val="24"/>
          <w:szCs w:val="24"/>
        </w:rPr>
        <w:t>бъем предложения</w:t>
      </w:r>
      <w:r w:rsidR="00D45621" w:rsidRPr="00D45621">
        <w:rPr>
          <w:sz w:val="24"/>
          <w:szCs w:val="24"/>
        </w:rPr>
        <w:t xml:space="preserve"> </w:t>
      </w:r>
      <w:r w:rsidR="00D45621">
        <w:rPr>
          <w:sz w:val="24"/>
          <w:szCs w:val="24"/>
        </w:rPr>
        <w:t xml:space="preserve">на рынке первичной недвижимости г. Тюмени </w:t>
      </w:r>
      <w:r w:rsidR="0060788A">
        <w:rPr>
          <w:sz w:val="24"/>
          <w:szCs w:val="24"/>
        </w:rPr>
        <w:t xml:space="preserve">снова </w:t>
      </w:r>
      <w:r w:rsidR="0063136B">
        <w:rPr>
          <w:sz w:val="24"/>
          <w:szCs w:val="24"/>
        </w:rPr>
        <w:t>увеличился</w:t>
      </w:r>
      <w:r w:rsidR="00D37943">
        <w:rPr>
          <w:sz w:val="24"/>
          <w:szCs w:val="24"/>
        </w:rPr>
        <w:t xml:space="preserve"> </w:t>
      </w:r>
      <w:r w:rsidR="0060788A">
        <w:rPr>
          <w:sz w:val="24"/>
          <w:szCs w:val="24"/>
        </w:rPr>
        <w:t>(+</w:t>
      </w:r>
      <w:r w:rsidR="00F626A6">
        <w:rPr>
          <w:sz w:val="24"/>
          <w:szCs w:val="24"/>
        </w:rPr>
        <w:t>1,99</w:t>
      </w:r>
      <w:r w:rsidR="0060788A">
        <w:rPr>
          <w:sz w:val="24"/>
          <w:szCs w:val="24"/>
        </w:rPr>
        <w:t xml:space="preserve">%) </w:t>
      </w:r>
      <w:r w:rsidR="00D37943">
        <w:rPr>
          <w:sz w:val="24"/>
          <w:szCs w:val="24"/>
        </w:rPr>
        <w:t xml:space="preserve">и составил </w:t>
      </w:r>
      <w:r w:rsidR="0060788A">
        <w:rPr>
          <w:sz w:val="24"/>
          <w:szCs w:val="24"/>
        </w:rPr>
        <w:t>11,</w:t>
      </w:r>
      <w:r w:rsidR="00F626A6">
        <w:rPr>
          <w:sz w:val="24"/>
          <w:szCs w:val="24"/>
        </w:rPr>
        <w:t>3</w:t>
      </w:r>
      <w:r w:rsidR="00B933A7">
        <w:rPr>
          <w:sz w:val="24"/>
          <w:szCs w:val="24"/>
        </w:rPr>
        <w:t xml:space="preserve"> тыс. объектов</w:t>
      </w:r>
      <w:r w:rsidR="00D37943">
        <w:rPr>
          <w:sz w:val="24"/>
          <w:szCs w:val="24"/>
        </w:rPr>
        <w:t xml:space="preserve">. </w:t>
      </w:r>
      <w:bookmarkStart w:id="1" w:name="OLE_LINK1"/>
      <w:r w:rsidR="00D45621">
        <w:rPr>
          <w:sz w:val="24"/>
          <w:szCs w:val="24"/>
        </w:rPr>
        <w:t xml:space="preserve">По сравнению с аналогичным периодом прошлого года объем предложения </w:t>
      </w:r>
      <w:r w:rsidR="00440996">
        <w:rPr>
          <w:sz w:val="24"/>
          <w:szCs w:val="24"/>
        </w:rPr>
        <w:t>снизился</w:t>
      </w:r>
      <w:r w:rsidR="00765D37">
        <w:rPr>
          <w:sz w:val="24"/>
          <w:szCs w:val="24"/>
        </w:rPr>
        <w:t xml:space="preserve"> на </w:t>
      </w:r>
      <w:r w:rsidR="00F626A6">
        <w:rPr>
          <w:sz w:val="24"/>
          <w:szCs w:val="24"/>
        </w:rPr>
        <w:t>0,87</w:t>
      </w:r>
      <w:r w:rsidR="00D45621">
        <w:rPr>
          <w:sz w:val="24"/>
          <w:szCs w:val="24"/>
        </w:rPr>
        <w:t>%.</w:t>
      </w:r>
      <w:bookmarkEnd w:id="1"/>
    </w:p>
    <w:p w:rsidR="0048673B" w:rsidRPr="00CD5BAB" w:rsidRDefault="002B23F3" w:rsidP="004D1252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продажу вышл</w:t>
      </w:r>
      <w:r w:rsidR="00D37943">
        <w:rPr>
          <w:sz w:val="24"/>
          <w:szCs w:val="24"/>
        </w:rPr>
        <w:t>о</w:t>
      </w:r>
      <w:r w:rsidR="00EB14F7">
        <w:rPr>
          <w:sz w:val="24"/>
          <w:szCs w:val="24"/>
        </w:rPr>
        <w:t xml:space="preserve"> </w:t>
      </w:r>
      <w:r w:rsidR="00F626A6">
        <w:rPr>
          <w:sz w:val="24"/>
          <w:szCs w:val="24"/>
        </w:rPr>
        <w:t>6</w:t>
      </w:r>
      <w:r w:rsidR="00765D37">
        <w:rPr>
          <w:sz w:val="24"/>
          <w:szCs w:val="24"/>
        </w:rPr>
        <w:t xml:space="preserve"> новых дом</w:t>
      </w:r>
      <w:r w:rsidR="00B52520">
        <w:rPr>
          <w:sz w:val="24"/>
          <w:szCs w:val="24"/>
        </w:rPr>
        <w:t>ов</w:t>
      </w:r>
      <w:r w:rsidR="00F626A6">
        <w:rPr>
          <w:sz w:val="24"/>
          <w:szCs w:val="24"/>
        </w:rPr>
        <w:t xml:space="preserve">, 4 из них в новых жилых комплексах. </w:t>
      </w:r>
      <w:r w:rsidR="00765D37">
        <w:rPr>
          <w:sz w:val="24"/>
          <w:szCs w:val="24"/>
        </w:rPr>
        <w:t xml:space="preserve"> </w:t>
      </w:r>
      <w:r w:rsidR="00F626A6">
        <w:rPr>
          <w:sz w:val="24"/>
          <w:szCs w:val="24"/>
        </w:rPr>
        <w:t xml:space="preserve">Районы, в которых открылись продажи - </w:t>
      </w:r>
      <w:proofErr w:type="spellStart"/>
      <w:r w:rsidR="00F626A6">
        <w:rPr>
          <w:sz w:val="24"/>
          <w:szCs w:val="24"/>
        </w:rPr>
        <w:t>Лесобаза</w:t>
      </w:r>
      <w:proofErr w:type="spellEnd"/>
      <w:r w:rsidR="00F626A6">
        <w:rPr>
          <w:sz w:val="24"/>
          <w:szCs w:val="24"/>
        </w:rPr>
        <w:t>, Тюменская слобода и Патрушева</w:t>
      </w:r>
      <w:r w:rsidR="0063136B">
        <w:rPr>
          <w:sz w:val="24"/>
          <w:szCs w:val="24"/>
        </w:rPr>
        <w:t xml:space="preserve">. </w:t>
      </w:r>
      <w:r w:rsidR="00765D37">
        <w:rPr>
          <w:sz w:val="24"/>
          <w:szCs w:val="24"/>
        </w:rPr>
        <w:t>Общ</w:t>
      </w:r>
      <w:r w:rsidR="0048673B">
        <w:rPr>
          <w:sz w:val="24"/>
          <w:szCs w:val="24"/>
        </w:rPr>
        <w:t xml:space="preserve">ий объем </w:t>
      </w:r>
      <w:r w:rsidR="00952735">
        <w:rPr>
          <w:sz w:val="24"/>
          <w:szCs w:val="24"/>
        </w:rPr>
        <w:t xml:space="preserve">нового </w:t>
      </w:r>
      <w:r w:rsidR="0048673B">
        <w:rPr>
          <w:sz w:val="24"/>
          <w:szCs w:val="24"/>
        </w:rPr>
        <w:t xml:space="preserve">предложения составил </w:t>
      </w:r>
      <w:r w:rsidR="00F626A6">
        <w:rPr>
          <w:sz w:val="24"/>
          <w:szCs w:val="24"/>
        </w:rPr>
        <w:t xml:space="preserve">порядка </w:t>
      </w:r>
      <w:r w:rsidR="0063136B">
        <w:rPr>
          <w:sz w:val="24"/>
          <w:szCs w:val="24"/>
        </w:rPr>
        <w:t>1</w:t>
      </w:r>
      <w:r w:rsidR="00F626A6">
        <w:rPr>
          <w:sz w:val="24"/>
          <w:szCs w:val="24"/>
        </w:rPr>
        <w:t>3</w:t>
      </w:r>
      <w:r w:rsidR="0063136B">
        <w:rPr>
          <w:sz w:val="24"/>
          <w:szCs w:val="24"/>
        </w:rPr>
        <w:t>00 квартир</w:t>
      </w:r>
      <w:r w:rsidR="0048673B">
        <w:rPr>
          <w:sz w:val="24"/>
          <w:szCs w:val="24"/>
        </w:rPr>
        <w:t>.</w:t>
      </w:r>
    </w:p>
    <w:p w:rsidR="001A4040" w:rsidRPr="00783D01" w:rsidRDefault="00F626A6" w:rsidP="00E14229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3,7% возросла доля квартир формата 2+ и составила 15,6%. Также на 1,2% увеличилась доля квартир формата 1+ до 13,2%. </w:t>
      </w:r>
      <w:r w:rsidR="004E302C">
        <w:rPr>
          <w:sz w:val="24"/>
          <w:szCs w:val="24"/>
        </w:rPr>
        <w:t>Д</w:t>
      </w:r>
      <w:r w:rsidR="00B52520">
        <w:rPr>
          <w:sz w:val="24"/>
          <w:szCs w:val="24"/>
        </w:rPr>
        <w:t>оля</w:t>
      </w:r>
      <w:r w:rsidR="0063136B">
        <w:rPr>
          <w:sz w:val="24"/>
          <w:szCs w:val="24"/>
        </w:rPr>
        <w:t xml:space="preserve"> студий </w:t>
      </w:r>
      <w:r w:rsidR="004E302C">
        <w:rPr>
          <w:sz w:val="24"/>
          <w:szCs w:val="24"/>
        </w:rPr>
        <w:t>снизилась на 1,8% и составила 10,6% от общего объема предложения</w:t>
      </w:r>
      <w:r w:rsidR="0063136B">
        <w:rPr>
          <w:sz w:val="24"/>
          <w:szCs w:val="24"/>
        </w:rPr>
        <w:t xml:space="preserve">. </w:t>
      </w:r>
      <w:r>
        <w:rPr>
          <w:sz w:val="24"/>
          <w:szCs w:val="24"/>
        </w:rPr>
        <w:t>Объем предложения в остальных сегментах несколько снизился. Доля студий составила 9,7% (-0,9%), 1 комн</w:t>
      </w:r>
      <w:r w:rsidR="000B41B4">
        <w:rPr>
          <w:sz w:val="24"/>
          <w:szCs w:val="24"/>
        </w:rPr>
        <w:t>.</w:t>
      </w:r>
      <w:r>
        <w:rPr>
          <w:sz w:val="24"/>
          <w:szCs w:val="24"/>
        </w:rPr>
        <w:t xml:space="preserve"> – 24,4% (-1,5%), 2 комн</w:t>
      </w:r>
      <w:r w:rsidR="000B41B4">
        <w:rPr>
          <w:sz w:val="24"/>
          <w:szCs w:val="24"/>
        </w:rPr>
        <w:t>.</w:t>
      </w:r>
      <w:r>
        <w:rPr>
          <w:sz w:val="24"/>
          <w:szCs w:val="24"/>
        </w:rPr>
        <w:t xml:space="preserve"> – 19,6% (-0,8%), 3 комн</w:t>
      </w:r>
      <w:r w:rsidR="000B41B4">
        <w:rPr>
          <w:sz w:val="24"/>
          <w:szCs w:val="24"/>
        </w:rPr>
        <w:t>.</w:t>
      </w:r>
      <w:r>
        <w:rPr>
          <w:sz w:val="24"/>
          <w:szCs w:val="24"/>
        </w:rPr>
        <w:t xml:space="preserve"> – 12,6% (-1,1%), 3+ - 3,6% (-0,6%). </w:t>
      </w:r>
      <w:r w:rsidR="000B41B4">
        <w:rPr>
          <w:sz w:val="24"/>
          <w:szCs w:val="24"/>
        </w:rPr>
        <w:t xml:space="preserve">Многокомнатные квартир по-прежнему составляют 1,2% от общего объема предложения на первичном рынке г. Тюмени. </w:t>
      </w:r>
    </w:p>
    <w:p w:rsidR="009367AB" w:rsidRPr="001D26F0" w:rsidRDefault="000B41B4" w:rsidP="004D1252">
      <w:pPr>
        <w:spacing w:after="0" w:line="240" w:lineRule="auto"/>
        <w:ind w:firstLine="567"/>
        <w:jc w:val="center"/>
        <w:rPr>
          <w:rFonts w:cs="Arial"/>
          <w:i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 wp14:anchorId="1F6DD04B" wp14:editId="71513EB8">
            <wp:extent cx="4638675" cy="3009900"/>
            <wp:effectExtent l="0" t="0" r="0" b="0"/>
            <wp:docPr id="3" name="Диаграмма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4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3016E" w:rsidRPr="001D26F0" w:rsidRDefault="00F3016E" w:rsidP="004D1252">
      <w:pPr>
        <w:spacing w:after="0" w:line="240" w:lineRule="auto"/>
        <w:ind w:firstLine="567"/>
        <w:jc w:val="center"/>
        <w:rPr>
          <w:rFonts w:cs="Arial"/>
          <w:i/>
          <w:sz w:val="20"/>
          <w:szCs w:val="24"/>
        </w:rPr>
      </w:pPr>
      <w:r w:rsidRPr="001D26F0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60788A">
        <w:rPr>
          <w:rFonts w:cs="Arial"/>
          <w:i/>
          <w:sz w:val="20"/>
          <w:szCs w:val="24"/>
        </w:rPr>
        <w:t>2020</w:t>
      </w:r>
      <w:r w:rsidRPr="001D26F0">
        <w:rPr>
          <w:rFonts w:cs="Arial"/>
          <w:i/>
          <w:sz w:val="20"/>
          <w:szCs w:val="24"/>
        </w:rPr>
        <w:t>г.</w:t>
      </w:r>
    </w:p>
    <w:p w:rsidR="004032E6" w:rsidRPr="00B315C7" w:rsidRDefault="004032E6" w:rsidP="0035523D">
      <w:pPr>
        <w:jc w:val="center"/>
        <w:outlineLvl w:val="0"/>
        <w:rPr>
          <w:rFonts w:cs="Arial"/>
          <w:sz w:val="24"/>
          <w:szCs w:val="24"/>
        </w:rPr>
      </w:pPr>
      <w:r w:rsidRPr="00B315C7">
        <w:rPr>
          <w:rFonts w:cs="Arial"/>
          <w:sz w:val="24"/>
          <w:szCs w:val="24"/>
        </w:rPr>
        <w:t>Рис. 1.1. Распределение новостроек по размеру квартир</w:t>
      </w:r>
    </w:p>
    <w:p w:rsidR="004335E0" w:rsidRPr="001C2BFE" w:rsidRDefault="00B52520" w:rsidP="00BC0D6B">
      <w:pPr>
        <w:spacing w:after="0" w:line="240" w:lineRule="auto"/>
        <w:ind w:firstLine="567"/>
        <w:jc w:val="both"/>
        <w:rPr>
          <w:sz w:val="24"/>
          <w:szCs w:val="24"/>
        </w:rPr>
      </w:pPr>
      <w:r w:rsidRPr="0062037A">
        <w:rPr>
          <w:sz w:val="24"/>
          <w:szCs w:val="24"/>
        </w:rPr>
        <w:t>Чуть меньше п</w:t>
      </w:r>
      <w:r w:rsidR="00706166" w:rsidRPr="0062037A">
        <w:rPr>
          <w:sz w:val="24"/>
          <w:szCs w:val="24"/>
        </w:rPr>
        <w:t>оловин</w:t>
      </w:r>
      <w:r w:rsidRPr="0062037A">
        <w:rPr>
          <w:sz w:val="24"/>
          <w:szCs w:val="24"/>
        </w:rPr>
        <w:t>ы</w:t>
      </w:r>
      <w:r w:rsidR="00706166" w:rsidRPr="0062037A">
        <w:rPr>
          <w:sz w:val="24"/>
          <w:szCs w:val="24"/>
        </w:rPr>
        <w:t xml:space="preserve"> всех студий (</w:t>
      </w:r>
      <w:r w:rsidRPr="0062037A">
        <w:rPr>
          <w:sz w:val="24"/>
          <w:szCs w:val="24"/>
        </w:rPr>
        <w:t>4</w:t>
      </w:r>
      <w:r w:rsidR="0062037A" w:rsidRPr="0062037A">
        <w:rPr>
          <w:sz w:val="24"/>
          <w:szCs w:val="24"/>
        </w:rPr>
        <w:t>3</w:t>
      </w:r>
      <w:r w:rsidR="00706166" w:rsidRPr="0062037A">
        <w:rPr>
          <w:sz w:val="24"/>
          <w:szCs w:val="24"/>
        </w:rPr>
        <w:t xml:space="preserve">%) </w:t>
      </w:r>
      <w:r w:rsidR="003E6EA8" w:rsidRPr="0062037A">
        <w:rPr>
          <w:sz w:val="24"/>
          <w:szCs w:val="24"/>
        </w:rPr>
        <w:t>представлен</w:t>
      </w:r>
      <w:r w:rsidR="00367B47" w:rsidRPr="0062037A">
        <w:rPr>
          <w:sz w:val="24"/>
          <w:szCs w:val="24"/>
        </w:rPr>
        <w:t>о</w:t>
      </w:r>
      <w:r w:rsidR="003E6EA8" w:rsidRPr="0062037A">
        <w:rPr>
          <w:sz w:val="24"/>
          <w:szCs w:val="24"/>
        </w:rPr>
        <w:t xml:space="preserve"> </w:t>
      </w:r>
      <w:r w:rsidR="0062037A" w:rsidRPr="0062037A">
        <w:rPr>
          <w:sz w:val="24"/>
          <w:szCs w:val="24"/>
        </w:rPr>
        <w:t xml:space="preserve">в диапазоне площадей 25-30 </w:t>
      </w:r>
      <w:proofErr w:type="spellStart"/>
      <w:proofErr w:type="gramStart"/>
      <w:r w:rsidR="0062037A" w:rsidRPr="0062037A">
        <w:rPr>
          <w:sz w:val="24"/>
          <w:szCs w:val="24"/>
        </w:rPr>
        <w:t>кв.м</w:t>
      </w:r>
      <w:proofErr w:type="spellEnd"/>
      <w:proofErr w:type="gramEnd"/>
      <w:r w:rsidR="0062037A" w:rsidRPr="0062037A">
        <w:rPr>
          <w:sz w:val="24"/>
          <w:szCs w:val="24"/>
        </w:rPr>
        <w:t>, Еще четверть студий (2</w:t>
      </w:r>
      <w:r w:rsidR="00576912">
        <w:rPr>
          <w:sz w:val="24"/>
          <w:szCs w:val="24"/>
        </w:rPr>
        <w:t>4</w:t>
      </w:r>
      <w:r w:rsidR="0062037A" w:rsidRPr="0062037A">
        <w:rPr>
          <w:sz w:val="24"/>
          <w:szCs w:val="24"/>
        </w:rPr>
        <w:t xml:space="preserve">%) имеют площади 20-25 </w:t>
      </w:r>
      <w:proofErr w:type="spellStart"/>
      <w:r w:rsidR="0062037A" w:rsidRPr="0062037A">
        <w:rPr>
          <w:sz w:val="24"/>
          <w:szCs w:val="24"/>
        </w:rPr>
        <w:t>кв.м</w:t>
      </w:r>
      <w:proofErr w:type="spellEnd"/>
      <w:r w:rsidR="0062037A" w:rsidRPr="0062037A">
        <w:rPr>
          <w:sz w:val="24"/>
          <w:szCs w:val="24"/>
        </w:rPr>
        <w:t>. Чуть больше половины</w:t>
      </w:r>
      <w:r w:rsidR="002F451B" w:rsidRPr="0062037A">
        <w:rPr>
          <w:sz w:val="24"/>
          <w:szCs w:val="24"/>
        </w:rPr>
        <w:t xml:space="preserve"> (</w:t>
      </w:r>
      <w:r w:rsidR="0062037A" w:rsidRPr="0062037A">
        <w:rPr>
          <w:sz w:val="24"/>
          <w:szCs w:val="24"/>
        </w:rPr>
        <w:t>5</w:t>
      </w:r>
      <w:r w:rsidR="00576912">
        <w:rPr>
          <w:sz w:val="24"/>
          <w:szCs w:val="24"/>
        </w:rPr>
        <w:t>6</w:t>
      </w:r>
      <w:r w:rsidR="002F451B" w:rsidRPr="0062037A">
        <w:rPr>
          <w:sz w:val="24"/>
          <w:szCs w:val="24"/>
        </w:rPr>
        <w:t>%)</w:t>
      </w:r>
      <w:r w:rsidR="00EF1198" w:rsidRPr="0062037A">
        <w:rPr>
          <w:sz w:val="24"/>
          <w:szCs w:val="24"/>
        </w:rPr>
        <w:t xml:space="preserve"> пол</w:t>
      </w:r>
      <w:r w:rsidR="00137717" w:rsidRPr="0062037A">
        <w:rPr>
          <w:sz w:val="24"/>
          <w:szCs w:val="24"/>
        </w:rPr>
        <w:t xml:space="preserve">ноценных однокомнатных квартир </w:t>
      </w:r>
      <w:r w:rsidR="00EF1198" w:rsidRPr="0062037A">
        <w:rPr>
          <w:sz w:val="24"/>
          <w:szCs w:val="24"/>
        </w:rPr>
        <w:t>представлен</w:t>
      </w:r>
      <w:r w:rsidR="0062037A" w:rsidRPr="0062037A">
        <w:rPr>
          <w:sz w:val="24"/>
          <w:szCs w:val="24"/>
        </w:rPr>
        <w:t>о</w:t>
      </w:r>
      <w:r w:rsidR="00EF1198" w:rsidRPr="0062037A">
        <w:rPr>
          <w:sz w:val="24"/>
          <w:szCs w:val="24"/>
        </w:rPr>
        <w:t xml:space="preserve"> в площади 35-</w:t>
      </w:r>
      <w:r w:rsidR="002F451B" w:rsidRPr="0062037A">
        <w:rPr>
          <w:sz w:val="24"/>
          <w:szCs w:val="24"/>
        </w:rPr>
        <w:t>45</w:t>
      </w:r>
      <w:r w:rsidR="00EF1198" w:rsidRPr="0062037A">
        <w:rPr>
          <w:sz w:val="24"/>
          <w:szCs w:val="24"/>
        </w:rPr>
        <w:t xml:space="preserve"> </w:t>
      </w:r>
      <w:proofErr w:type="spellStart"/>
      <w:r w:rsidR="00EF1198" w:rsidRPr="0062037A">
        <w:rPr>
          <w:sz w:val="24"/>
          <w:szCs w:val="24"/>
        </w:rPr>
        <w:t>кв.м</w:t>
      </w:r>
      <w:proofErr w:type="spellEnd"/>
      <w:r w:rsidR="00EF1198" w:rsidRPr="0062037A">
        <w:rPr>
          <w:sz w:val="24"/>
          <w:szCs w:val="24"/>
        </w:rPr>
        <w:t>.</w:t>
      </w:r>
      <w:r w:rsidR="0062037A" w:rsidRPr="0062037A">
        <w:rPr>
          <w:sz w:val="24"/>
          <w:szCs w:val="24"/>
        </w:rPr>
        <w:t xml:space="preserve"> </w:t>
      </w:r>
      <w:r w:rsidR="00836E7A" w:rsidRPr="0062037A">
        <w:rPr>
          <w:sz w:val="24"/>
          <w:szCs w:val="24"/>
        </w:rPr>
        <w:t>Самый многочисленный сегмент</w:t>
      </w:r>
      <w:r w:rsidR="00706166" w:rsidRPr="0062037A">
        <w:rPr>
          <w:sz w:val="24"/>
          <w:szCs w:val="24"/>
        </w:rPr>
        <w:t xml:space="preserve"> квартир 1+ </w:t>
      </w:r>
      <w:r w:rsidR="00836E7A" w:rsidRPr="0062037A">
        <w:rPr>
          <w:sz w:val="24"/>
          <w:szCs w:val="24"/>
        </w:rPr>
        <w:t xml:space="preserve">- </w:t>
      </w:r>
      <w:r w:rsidR="00576912">
        <w:rPr>
          <w:sz w:val="24"/>
          <w:szCs w:val="24"/>
        </w:rPr>
        <w:t xml:space="preserve">до 40 </w:t>
      </w:r>
      <w:proofErr w:type="spellStart"/>
      <w:r w:rsidR="00576912">
        <w:rPr>
          <w:sz w:val="24"/>
          <w:szCs w:val="24"/>
        </w:rPr>
        <w:t>кв.м</w:t>
      </w:r>
      <w:proofErr w:type="spellEnd"/>
      <w:r w:rsidR="00576912">
        <w:rPr>
          <w:sz w:val="24"/>
          <w:szCs w:val="24"/>
        </w:rPr>
        <w:t xml:space="preserve"> – 36% от общего объема предложения квартир 1+. По сравнению с предыдущим месяцем доля сегмента возросла на 9%. </w:t>
      </w:r>
      <w:r w:rsidR="00706166" w:rsidRPr="0062037A">
        <w:rPr>
          <w:sz w:val="24"/>
          <w:szCs w:val="24"/>
        </w:rPr>
        <w:t xml:space="preserve"> Доля квартир</w:t>
      </w:r>
      <w:r w:rsidR="00576912">
        <w:rPr>
          <w:sz w:val="24"/>
          <w:szCs w:val="24"/>
        </w:rPr>
        <w:t xml:space="preserve"> с одной спальней и кухней-гостиной площадью 40-45 </w:t>
      </w:r>
      <w:proofErr w:type="spellStart"/>
      <w:proofErr w:type="gramStart"/>
      <w:r w:rsidR="00576912">
        <w:rPr>
          <w:sz w:val="24"/>
          <w:szCs w:val="24"/>
        </w:rPr>
        <w:t>кв.м</w:t>
      </w:r>
      <w:proofErr w:type="spellEnd"/>
      <w:proofErr w:type="gramEnd"/>
      <w:r w:rsidR="00706166" w:rsidRPr="0062037A">
        <w:rPr>
          <w:sz w:val="24"/>
          <w:szCs w:val="24"/>
        </w:rPr>
        <w:t xml:space="preserve"> составила </w:t>
      </w:r>
      <w:r w:rsidRPr="0062037A">
        <w:rPr>
          <w:sz w:val="24"/>
          <w:szCs w:val="24"/>
        </w:rPr>
        <w:t>3</w:t>
      </w:r>
      <w:r w:rsidR="00576912">
        <w:rPr>
          <w:sz w:val="24"/>
          <w:szCs w:val="24"/>
        </w:rPr>
        <w:t>5</w:t>
      </w:r>
      <w:r w:rsidR="00706166" w:rsidRPr="0062037A">
        <w:rPr>
          <w:sz w:val="24"/>
          <w:szCs w:val="24"/>
        </w:rPr>
        <w:t xml:space="preserve">% от общего объема предложения квартир 1+. </w:t>
      </w:r>
      <w:r w:rsidR="00576912">
        <w:rPr>
          <w:sz w:val="24"/>
          <w:szCs w:val="24"/>
        </w:rPr>
        <w:t>32</w:t>
      </w:r>
      <w:r w:rsidR="00137717" w:rsidRPr="0062037A">
        <w:rPr>
          <w:sz w:val="24"/>
          <w:szCs w:val="24"/>
        </w:rPr>
        <w:t xml:space="preserve">% </w:t>
      </w:r>
      <w:r w:rsidR="00576912">
        <w:rPr>
          <w:sz w:val="24"/>
          <w:szCs w:val="24"/>
        </w:rPr>
        <w:t xml:space="preserve">(+3%) </w:t>
      </w:r>
      <w:r w:rsidR="00137717" w:rsidRPr="0062037A">
        <w:rPr>
          <w:sz w:val="24"/>
          <w:szCs w:val="24"/>
        </w:rPr>
        <w:t xml:space="preserve">двухкомнатных квартир представлены в диапазоне 55-60 </w:t>
      </w:r>
      <w:proofErr w:type="spellStart"/>
      <w:proofErr w:type="gramStart"/>
      <w:r w:rsidR="00137717" w:rsidRPr="0062037A">
        <w:rPr>
          <w:sz w:val="24"/>
          <w:szCs w:val="24"/>
        </w:rPr>
        <w:t>кв.м</w:t>
      </w:r>
      <w:proofErr w:type="spellEnd"/>
      <w:proofErr w:type="gramEnd"/>
      <w:r w:rsidR="00137717" w:rsidRPr="0062037A">
        <w:rPr>
          <w:sz w:val="24"/>
          <w:szCs w:val="24"/>
        </w:rPr>
        <w:t xml:space="preserve">, </w:t>
      </w:r>
      <w:r w:rsidR="0062037A" w:rsidRPr="0062037A">
        <w:rPr>
          <w:sz w:val="24"/>
          <w:szCs w:val="24"/>
        </w:rPr>
        <w:t xml:space="preserve">чуть больше пятой части </w:t>
      </w:r>
      <w:r w:rsidR="00836E7A" w:rsidRPr="0062037A">
        <w:rPr>
          <w:sz w:val="24"/>
          <w:szCs w:val="24"/>
        </w:rPr>
        <w:t xml:space="preserve"> (2</w:t>
      </w:r>
      <w:r w:rsidR="0062037A" w:rsidRPr="0062037A">
        <w:rPr>
          <w:sz w:val="24"/>
          <w:szCs w:val="24"/>
        </w:rPr>
        <w:t>1</w:t>
      </w:r>
      <w:r w:rsidR="00836E7A" w:rsidRPr="0062037A">
        <w:rPr>
          <w:sz w:val="24"/>
          <w:szCs w:val="24"/>
        </w:rPr>
        <w:t>%) «</w:t>
      </w:r>
      <w:proofErr w:type="spellStart"/>
      <w:r w:rsidR="00836E7A" w:rsidRPr="0062037A">
        <w:rPr>
          <w:sz w:val="24"/>
          <w:szCs w:val="24"/>
        </w:rPr>
        <w:t>двушек</w:t>
      </w:r>
      <w:proofErr w:type="spellEnd"/>
      <w:r w:rsidR="00836E7A" w:rsidRPr="0062037A">
        <w:rPr>
          <w:sz w:val="24"/>
          <w:szCs w:val="24"/>
        </w:rPr>
        <w:t>»</w:t>
      </w:r>
      <w:r w:rsidR="00137717" w:rsidRPr="0062037A">
        <w:rPr>
          <w:sz w:val="24"/>
          <w:szCs w:val="24"/>
        </w:rPr>
        <w:t xml:space="preserve"> имеют площади свыше </w:t>
      </w:r>
      <w:r w:rsidR="00836E7A" w:rsidRPr="0062037A">
        <w:rPr>
          <w:sz w:val="24"/>
          <w:szCs w:val="24"/>
        </w:rPr>
        <w:t>7</w:t>
      </w:r>
      <w:r w:rsidR="00137717" w:rsidRPr="0062037A">
        <w:rPr>
          <w:sz w:val="24"/>
          <w:szCs w:val="24"/>
        </w:rPr>
        <w:t xml:space="preserve">0 </w:t>
      </w:r>
      <w:proofErr w:type="spellStart"/>
      <w:r w:rsidR="00137717" w:rsidRPr="0062037A">
        <w:rPr>
          <w:sz w:val="24"/>
          <w:szCs w:val="24"/>
        </w:rPr>
        <w:t>кв.м</w:t>
      </w:r>
      <w:proofErr w:type="spellEnd"/>
      <w:r w:rsidR="00137717" w:rsidRPr="0062037A">
        <w:rPr>
          <w:sz w:val="24"/>
          <w:szCs w:val="24"/>
        </w:rPr>
        <w:t xml:space="preserve">. </w:t>
      </w:r>
      <w:r w:rsidR="00BA1873" w:rsidRPr="0062037A">
        <w:rPr>
          <w:sz w:val="24"/>
          <w:szCs w:val="24"/>
        </w:rPr>
        <w:t>Большая часть (</w:t>
      </w:r>
      <w:r w:rsidR="00576912">
        <w:rPr>
          <w:sz w:val="24"/>
          <w:szCs w:val="24"/>
        </w:rPr>
        <w:t>66</w:t>
      </w:r>
      <w:r w:rsidR="00BA1873" w:rsidRPr="0062037A">
        <w:rPr>
          <w:sz w:val="24"/>
          <w:szCs w:val="24"/>
        </w:rPr>
        <w:t xml:space="preserve">%) </w:t>
      </w:r>
      <w:r w:rsidR="00B315C7" w:rsidRPr="0062037A">
        <w:rPr>
          <w:sz w:val="24"/>
          <w:szCs w:val="24"/>
        </w:rPr>
        <w:t>квартир</w:t>
      </w:r>
      <w:r w:rsidR="00793013" w:rsidRPr="0062037A">
        <w:rPr>
          <w:sz w:val="24"/>
          <w:szCs w:val="24"/>
        </w:rPr>
        <w:t xml:space="preserve"> формата 2+ представлены в диапазоне площадей </w:t>
      </w:r>
      <w:r w:rsidR="00B315C7" w:rsidRPr="0062037A">
        <w:rPr>
          <w:sz w:val="24"/>
          <w:szCs w:val="24"/>
        </w:rPr>
        <w:t>более 6</w:t>
      </w:r>
      <w:r w:rsidR="00576912">
        <w:rPr>
          <w:sz w:val="24"/>
          <w:szCs w:val="24"/>
        </w:rPr>
        <w:t>5</w:t>
      </w:r>
      <w:r w:rsidR="00793013" w:rsidRPr="0062037A">
        <w:rPr>
          <w:sz w:val="24"/>
          <w:szCs w:val="24"/>
        </w:rPr>
        <w:t xml:space="preserve"> </w:t>
      </w:r>
      <w:proofErr w:type="spellStart"/>
      <w:r w:rsidR="00793013" w:rsidRPr="0062037A">
        <w:rPr>
          <w:sz w:val="24"/>
          <w:szCs w:val="24"/>
        </w:rPr>
        <w:t>кв.м</w:t>
      </w:r>
      <w:proofErr w:type="spellEnd"/>
      <w:r w:rsidR="00793013" w:rsidRPr="0062037A">
        <w:rPr>
          <w:sz w:val="24"/>
          <w:szCs w:val="24"/>
        </w:rPr>
        <w:t xml:space="preserve">. </w:t>
      </w:r>
      <w:r w:rsidR="00576912">
        <w:rPr>
          <w:sz w:val="24"/>
          <w:szCs w:val="24"/>
        </w:rPr>
        <w:t>Четверть (</w:t>
      </w:r>
      <w:r w:rsidR="00836E7A" w:rsidRPr="0062037A">
        <w:rPr>
          <w:sz w:val="24"/>
          <w:szCs w:val="24"/>
        </w:rPr>
        <w:t>2</w:t>
      </w:r>
      <w:r w:rsidR="00576912">
        <w:rPr>
          <w:sz w:val="24"/>
          <w:szCs w:val="24"/>
        </w:rPr>
        <w:t xml:space="preserve">5%) </w:t>
      </w:r>
      <w:r w:rsidR="00391B66" w:rsidRPr="0062037A">
        <w:rPr>
          <w:sz w:val="24"/>
          <w:szCs w:val="24"/>
        </w:rPr>
        <w:t>трехкомнатных</w:t>
      </w:r>
      <w:r w:rsidR="00697CC2" w:rsidRPr="0062037A">
        <w:rPr>
          <w:sz w:val="24"/>
          <w:szCs w:val="24"/>
        </w:rPr>
        <w:t xml:space="preserve"> квартир представлены в площади более </w:t>
      </w:r>
      <w:r w:rsidR="00147111" w:rsidRPr="0062037A">
        <w:rPr>
          <w:sz w:val="24"/>
          <w:szCs w:val="24"/>
        </w:rPr>
        <w:t>9</w:t>
      </w:r>
      <w:r w:rsidR="00BA1873" w:rsidRPr="0062037A">
        <w:rPr>
          <w:sz w:val="24"/>
          <w:szCs w:val="24"/>
        </w:rPr>
        <w:t>0</w:t>
      </w:r>
      <w:r w:rsidR="00697CC2" w:rsidRPr="0062037A">
        <w:rPr>
          <w:sz w:val="24"/>
          <w:szCs w:val="24"/>
        </w:rPr>
        <w:t xml:space="preserve"> </w:t>
      </w:r>
      <w:proofErr w:type="spellStart"/>
      <w:r w:rsidR="00697CC2" w:rsidRPr="0062037A">
        <w:rPr>
          <w:sz w:val="24"/>
          <w:szCs w:val="24"/>
        </w:rPr>
        <w:t>кв.м</w:t>
      </w:r>
      <w:proofErr w:type="spellEnd"/>
      <w:r w:rsidR="00D35BE7" w:rsidRPr="0062037A">
        <w:rPr>
          <w:sz w:val="24"/>
          <w:szCs w:val="24"/>
        </w:rPr>
        <w:t>.</w:t>
      </w:r>
    </w:p>
    <w:p w:rsidR="00803C13" w:rsidRPr="00AC0EBA" w:rsidRDefault="00576912" w:rsidP="00F6544A">
      <w:pPr>
        <w:spacing w:after="0" w:line="240" w:lineRule="auto"/>
        <w:jc w:val="center"/>
        <w:rPr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7B9D83A9" wp14:editId="3D8B43EA">
            <wp:extent cx="6296025" cy="2743200"/>
            <wp:effectExtent l="0" t="0" r="0" b="0"/>
            <wp:docPr id="4" name="Диаграмма 4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8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B033B" w:rsidRPr="00783D01" w:rsidRDefault="00847FA2" w:rsidP="00C26D2D">
      <w:pPr>
        <w:jc w:val="center"/>
        <w:outlineLvl w:val="0"/>
        <w:rPr>
          <w:rFonts w:cs="Arial"/>
          <w:i/>
          <w:sz w:val="20"/>
          <w:szCs w:val="24"/>
        </w:rPr>
      </w:pPr>
      <w:r w:rsidRPr="00783D01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60788A">
        <w:rPr>
          <w:rFonts w:cs="Arial"/>
          <w:i/>
          <w:sz w:val="20"/>
          <w:szCs w:val="24"/>
        </w:rPr>
        <w:t>2020</w:t>
      </w:r>
      <w:r w:rsidRPr="00783D01">
        <w:rPr>
          <w:rFonts w:cs="Arial"/>
          <w:i/>
          <w:sz w:val="20"/>
          <w:szCs w:val="24"/>
        </w:rPr>
        <w:t>г.</w:t>
      </w:r>
    </w:p>
    <w:p w:rsidR="003B18CB" w:rsidRPr="00783D01" w:rsidRDefault="00847FA2" w:rsidP="003E21F3">
      <w:pPr>
        <w:jc w:val="center"/>
        <w:outlineLvl w:val="0"/>
        <w:rPr>
          <w:rFonts w:cs="Arial"/>
          <w:sz w:val="24"/>
          <w:szCs w:val="24"/>
        </w:rPr>
      </w:pPr>
      <w:r w:rsidRPr="00783D01">
        <w:rPr>
          <w:rFonts w:cs="Arial"/>
          <w:sz w:val="24"/>
          <w:szCs w:val="24"/>
        </w:rPr>
        <w:t>Рис. 1.2. Структура предложени</w:t>
      </w:r>
      <w:r w:rsidR="00C409CF" w:rsidRPr="00783D01">
        <w:rPr>
          <w:rFonts w:cs="Arial"/>
          <w:sz w:val="24"/>
          <w:szCs w:val="24"/>
        </w:rPr>
        <w:t>я</w:t>
      </w:r>
      <w:r w:rsidRPr="00783D01">
        <w:rPr>
          <w:rFonts w:cs="Arial"/>
          <w:sz w:val="24"/>
          <w:szCs w:val="24"/>
        </w:rPr>
        <w:t xml:space="preserve"> по площадям в разрезе размеров квартир</w:t>
      </w:r>
    </w:p>
    <w:p w:rsidR="00A974D8" w:rsidRDefault="00576912" w:rsidP="00C17FC6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Чуть меньше половины всего предложения (47,9) на первичном рынке застройщики планируют сдать в 2021 году</w:t>
      </w:r>
      <w:r w:rsidR="005E0FFE" w:rsidRPr="005E0FFE">
        <w:rPr>
          <w:sz w:val="24"/>
          <w:szCs w:val="24"/>
        </w:rPr>
        <w:t>.</w:t>
      </w:r>
      <w:r>
        <w:rPr>
          <w:sz w:val="24"/>
          <w:szCs w:val="24"/>
        </w:rPr>
        <w:t xml:space="preserve"> 22% всего предложения представлена в уже сданных домах. Еще пятую часть (20,2%) должны сдать в текущем году.</w:t>
      </w:r>
      <w:r w:rsidR="009336A6">
        <w:rPr>
          <w:sz w:val="24"/>
          <w:szCs w:val="24"/>
        </w:rPr>
        <w:t xml:space="preserve"> В 2022 году в планах сдача еще 7,9% от текущего объема предложения.</w:t>
      </w:r>
    </w:p>
    <w:p w:rsidR="00D9652C" w:rsidRPr="00B42EF4" w:rsidRDefault="00D9652C" w:rsidP="00C17FC6">
      <w:pPr>
        <w:spacing w:after="0" w:line="240" w:lineRule="auto"/>
        <w:ind w:firstLine="567"/>
        <w:jc w:val="both"/>
        <w:rPr>
          <w:sz w:val="24"/>
          <w:szCs w:val="24"/>
        </w:rPr>
      </w:pPr>
    </w:p>
    <w:p w:rsidR="00CB796B" w:rsidRPr="001C2BFE" w:rsidRDefault="00576912" w:rsidP="00CB796B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D6C086" wp14:editId="5A3BF5E0">
            <wp:extent cx="4476750" cy="2743200"/>
            <wp:effectExtent l="0" t="0" r="0" b="0"/>
            <wp:docPr id="5" name="Диаграмма 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6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B47B37" w:rsidRPr="001C2BFE" w:rsidRDefault="00B47B37" w:rsidP="00B47B37">
      <w:pPr>
        <w:jc w:val="center"/>
        <w:outlineLvl w:val="0"/>
        <w:rPr>
          <w:rFonts w:cs="Arial"/>
          <w:i/>
          <w:sz w:val="20"/>
          <w:szCs w:val="24"/>
        </w:rPr>
      </w:pPr>
      <w:r w:rsidRPr="001C2BF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60788A">
        <w:rPr>
          <w:rFonts w:cs="Arial"/>
          <w:i/>
          <w:sz w:val="20"/>
          <w:szCs w:val="24"/>
        </w:rPr>
        <w:t>2020</w:t>
      </w:r>
      <w:r w:rsidRPr="001C2BFE">
        <w:rPr>
          <w:rFonts w:cs="Arial"/>
          <w:i/>
          <w:sz w:val="20"/>
          <w:szCs w:val="24"/>
        </w:rPr>
        <w:t>г.</w:t>
      </w:r>
    </w:p>
    <w:p w:rsidR="004032E6" w:rsidRPr="001C2BFE" w:rsidRDefault="004032E6" w:rsidP="00B47B37">
      <w:pPr>
        <w:jc w:val="center"/>
        <w:outlineLvl w:val="0"/>
        <w:rPr>
          <w:rFonts w:cs="Arial"/>
          <w:sz w:val="24"/>
          <w:szCs w:val="24"/>
        </w:rPr>
      </w:pPr>
      <w:r w:rsidRPr="001C2BFE">
        <w:rPr>
          <w:rFonts w:cs="Arial"/>
          <w:sz w:val="24"/>
          <w:szCs w:val="24"/>
        </w:rPr>
        <w:t>Рис. 1.</w:t>
      </w:r>
      <w:r w:rsidR="00847FA2" w:rsidRPr="001C2BFE">
        <w:rPr>
          <w:rFonts w:cs="Arial"/>
          <w:sz w:val="24"/>
          <w:szCs w:val="24"/>
        </w:rPr>
        <w:t>3</w:t>
      </w:r>
      <w:r w:rsidRPr="001C2BFE">
        <w:rPr>
          <w:rFonts w:cs="Arial"/>
          <w:sz w:val="24"/>
          <w:szCs w:val="24"/>
        </w:rPr>
        <w:t xml:space="preserve">. Структура предложений в разрезе </w:t>
      </w:r>
      <w:r w:rsidR="00576912">
        <w:rPr>
          <w:rFonts w:cs="Arial"/>
          <w:sz w:val="24"/>
          <w:szCs w:val="24"/>
        </w:rPr>
        <w:t>сроков сдачи</w:t>
      </w:r>
    </w:p>
    <w:p w:rsidR="00227F1C" w:rsidRPr="004E45BC" w:rsidRDefault="007466E2" w:rsidP="00D9652C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</w:t>
      </w:r>
      <w:r w:rsidR="009336A6">
        <w:rPr>
          <w:sz w:val="24"/>
          <w:szCs w:val="24"/>
        </w:rPr>
        <w:t>феврале</w:t>
      </w:r>
      <w:r w:rsidR="00B71C58">
        <w:rPr>
          <w:sz w:val="24"/>
          <w:szCs w:val="24"/>
        </w:rPr>
        <w:t xml:space="preserve"> </w:t>
      </w:r>
      <w:r w:rsidR="0060788A">
        <w:rPr>
          <w:sz w:val="24"/>
          <w:szCs w:val="24"/>
        </w:rPr>
        <w:t>2020</w:t>
      </w:r>
      <w:r w:rsidR="00B71C58">
        <w:rPr>
          <w:sz w:val="24"/>
          <w:szCs w:val="24"/>
        </w:rPr>
        <w:t xml:space="preserve">г. доля эконом класса составила </w:t>
      </w:r>
      <w:r w:rsidR="009336A6">
        <w:rPr>
          <w:sz w:val="24"/>
          <w:szCs w:val="24"/>
        </w:rPr>
        <w:t>72,6</w:t>
      </w:r>
      <w:r w:rsidR="00B71C58">
        <w:rPr>
          <w:sz w:val="24"/>
          <w:szCs w:val="24"/>
        </w:rPr>
        <w:t>%</w:t>
      </w:r>
      <w:r w:rsidR="00BA1873">
        <w:rPr>
          <w:sz w:val="24"/>
          <w:szCs w:val="24"/>
        </w:rPr>
        <w:t xml:space="preserve"> (+</w:t>
      </w:r>
      <w:r w:rsidR="009336A6">
        <w:rPr>
          <w:sz w:val="24"/>
          <w:szCs w:val="24"/>
        </w:rPr>
        <w:t>2,7</w:t>
      </w:r>
      <w:r w:rsidR="00BA1873">
        <w:rPr>
          <w:sz w:val="24"/>
          <w:szCs w:val="24"/>
        </w:rPr>
        <w:t>)</w:t>
      </w:r>
      <w:r w:rsidR="00B71C58">
        <w:rPr>
          <w:sz w:val="24"/>
          <w:szCs w:val="24"/>
        </w:rPr>
        <w:t xml:space="preserve">, предложения комфорт класса составляют </w:t>
      </w:r>
      <w:r w:rsidR="009336A6">
        <w:rPr>
          <w:sz w:val="24"/>
          <w:szCs w:val="24"/>
        </w:rPr>
        <w:t>25,4</w:t>
      </w:r>
      <w:r w:rsidR="00B71C58">
        <w:rPr>
          <w:sz w:val="24"/>
          <w:szCs w:val="24"/>
        </w:rPr>
        <w:t>%</w:t>
      </w:r>
      <w:r w:rsidR="00C43509">
        <w:rPr>
          <w:sz w:val="24"/>
          <w:szCs w:val="24"/>
        </w:rPr>
        <w:t xml:space="preserve"> (-</w:t>
      </w:r>
      <w:r w:rsidR="009336A6">
        <w:rPr>
          <w:sz w:val="24"/>
          <w:szCs w:val="24"/>
        </w:rPr>
        <w:t>2,7</w:t>
      </w:r>
      <w:r w:rsidR="00C43509">
        <w:rPr>
          <w:sz w:val="24"/>
          <w:szCs w:val="24"/>
        </w:rPr>
        <w:t>%)</w:t>
      </w:r>
      <w:r w:rsidR="00B71C58">
        <w:rPr>
          <w:sz w:val="24"/>
          <w:szCs w:val="24"/>
        </w:rPr>
        <w:t>.</w:t>
      </w:r>
      <w:r w:rsidR="007804CC">
        <w:rPr>
          <w:sz w:val="24"/>
          <w:szCs w:val="24"/>
        </w:rPr>
        <w:t xml:space="preserve"> </w:t>
      </w:r>
      <w:r w:rsidR="00D9652C">
        <w:rPr>
          <w:sz w:val="24"/>
          <w:szCs w:val="24"/>
        </w:rPr>
        <w:t xml:space="preserve">Предложение бизнес </w:t>
      </w:r>
      <w:r w:rsidR="005E0FFE">
        <w:rPr>
          <w:sz w:val="24"/>
          <w:szCs w:val="24"/>
        </w:rPr>
        <w:t>и элитного класс</w:t>
      </w:r>
      <w:r w:rsidR="00D9652C">
        <w:rPr>
          <w:sz w:val="24"/>
          <w:szCs w:val="24"/>
        </w:rPr>
        <w:t xml:space="preserve">а </w:t>
      </w:r>
      <w:r w:rsidR="00E1303D">
        <w:rPr>
          <w:sz w:val="24"/>
          <w:szCs w:val="24"/>
        </w:rPr>
        <w:t>составля</w:t>
      </w:r>
      <w:r w:rsidR="005E0FFE">
        <w:rPr>
          <w:sz w:val="24"/>
          <w:szCs w:val="24"/>
        </w:rPr>
        <w:t>ю</w:t>
      </w:r>
      <w:r w:rsidR="00E1303D">
        <w:rPr>
          <w:sz w:val="24"/>
          <w:szCs w:val="24"/>
        </w:rPr>
        <w:t xml:space="preserve">т </w:t>
      </w:r>
      <w:r w:rsidR="005E0FFE">
        <w:rPr>
          <w:sz w:val="24"/>
          <w:szCs w:val="24"/>
        </w:rPr>
        <w:t>1,6</w:t>
      </w:r>
      <w:r w:rsidR="00E1303D">
        <w:rPr>
          <w:sz w:val="24"/>
          <w:szCs w:val="24"/>
        </w:rPr>
        <w:t>%</w:t>
      </w:r>
      <w:r w:rsidR="005E0FFE">
        <w:rPr>
          <w:sz w:val="24"/>
          <w:szCs w:val="24"/>
        </w:rPr>
        <w:t xml:space="preserve"> и 0,6% соответственно</w:t>
      </w:r>
      <w:r w:rsidR="00D9652C">
        <w:rPr>
          <w:sz w:val="24"/>
          <w:szCs w:val="24"/>
        </w:rPr>
        <w:t xml:space="preserve">. </w:t>
      </w:r>
    </w:p>
    <w:p w:rsidR="003213D5" w:rsidRPr="001C2BFE" w:rsidRDefault="005E0FFE" w:rsidP="009A2290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87F49C5" wp14:editId="38FD3262">
            <wp:extent cx="4610101" cy="2738439"/>
            <wp:effectExtent l="0" t="0" r="0" b="5080"/>
            <wp:docPr id="15" name="Диаграмма 15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17FB7" w:rsidRPr="001C2BFE" w:rsidRDefault="00417FB7" w:rsidP="00217051">
      <w:pPr>
        <w:ind w:firstLine="567"/>
        <w:jc w:val="center"/>
        <w:outlineLvl w:val="0"/>
        <w:rPr>
          <w:rFonts w:cs="Arial"/>
          <w:i/>
          <w:sz w:val="20"/>
          <w:szCs w:val="24"/>
        </w:rPr>
      </w:pPr>
      <w:r w:rsidRPr="001C2BFE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60788A">
        <w:rPr>
          <w:rFonts w:cs="Arial"/>
          <w:i/>
          <w:sz w:val="20"/>
          <w:szCs w:val="24"/>
        </w:rPr>
        <w:t>2020</w:t>
      </w:r>
      <w:r w:rsidRPr="001C2BFE">
        <w:rPr>
          <w:rFonts w:cs="Arial"/>
          <w:i/>
          <w:sz w:val="20"/>
          <w:szCs w:val="24"/>
        </w:rPr>
        <w:t>г.</w:t>
      </w:r>
    </w:p>
    <w:p w:rsidR="00594983" w:rsidRPr="0068093C" w:rsidRDefault="004032E6" w:rsidP="001D0C0F">
      <w:pPr>
        <w:jc w:val="center"/>
        <w:outlineLvl w:val="0"/>
        <w:rPr>
          <w:rFonts w:cs="Arial"/>
          <w:sz w:val="24"/>
          <w:szCs w:val="24"/>
        </w:rPr>
      </w:pPr>
      <w:r w:rsidRPr="0068093C">
        <w:rPr>
          <w:rFonts w:cs="Arial"/>
          <w:sz w:val="24"/>
          <w:szCs w:val="24"/>
        </w:rPr>
        <w:t>Рис. 1.</w:t>
      </w:r>
      <w:r w:rsidR="00847FA2" w:rsidRPr="0068093C">
        <w:rPr>
          <w:rFonts w:cs="Arial"/>
          <w:sz w:val="24"/>
          <w:szCs w:val="24"/>
        </w:rPr>
        <w:t>4</w:t>
      </w:r>
      <w:r w:rsidRPr="0068093C">
        <w:rPr>
          <w:rFonts w:cs="Arial"/>
          <w:sz w:val="24"/>
          <w:szCs w:val="24"/>
        </w:rPr>
        <w:t xml:space="preserve">. Структура предложений в разрезе по </w:t>
      </w:r>
      <w:r w:rsidR="00675C58" w:rsidRPr="0068093C">
        <w:rPr>
          <w:rFonts w:cs="Arial"/>
          <w:sz w:val="24"/>
          <w:szCs w:val="24"/>
        </w:rPr>
        <w:t>классам</w:t>
      </w:r>
    </w:p>
    <w:p w:rsidR="00391080" w:rsidRPr="007E0872" w:rsidRDefault="0068093C" w:rsidP="00BB73F2">
      <w:pPr>
        <w:spacing w:after="0"/>
        <w:ind w:firstLine="709"/>
        <w:jc w:val="both"/>
        <w:outlineLvl w:val="0"/>
        <w:rPr>
          <w:sz w:val="24"/>
          <w:szCs w:val="24"/>
        </w:rPr>
      </w:pPr>
      <w:r w:rsidRPr="00FE2E92">
        <w:rPr>
          <w:sz w:val="24"/>
          <w:szCs w:val="24"/>
        </w:rPr>
        <w:t>Более половины студий (5</w:t>
      </w:r>
      <w:r w:rsidR="00FE2E92" w:rsidRPr="00FE2E92">
        <w:rPr>
          <w:sz w:val="24"/>
          <w:szCs w:val="24"/>
        </w:rPr>
        <w:t>1</w:t>
      </w:r>
      <w:r w:rsidRPr="00FE2E92">
        <w:rPr>
          <w:sz w:val="24"/>
          <w:szCs w:val="24"/>
        </w:rPr>
        <w:t xml:space="preserve">%) представлены в ценовом диапазоне 1500-2000 тыс. руб. </w:t>
      </w:r>
      <w:r w:rsidR="00B349EF" w:rsidRPr="00FE2E92">
        <w:rPr>
          <w:sz w:val="24"/>
          <w:szCs w:val="24"/>
        </w:rPr>
        <w:t>4</w:t>
      </w:r>
      <w:r w:rsidR="00FE2E92" w:rsidRPr="00FE2E92">
        <w:rPr>
          <w:sz w:val="24"/>
          <w:szCs w:val="24"/>
        </w:rPr>
        <w:t>0% однокомнатных</w:t>
      </w:r>
      <w:r w:rsidR="00F11C8A" w:rsidRPr="00FE2E92">
        <w:rPr>
          <w:sz w:val="24"/>
          <w:szCs w:val="24"/>
        </w:rPr>
        <w:t xml:space="preserve"> квартир можно приобрести за 2000-2500 тыс. руб. Среди квартир 1+ превалируют квартиры в ценовом диапазоне </w:t>
      </w:r>
      <w:r w:rsidR="00B349EF" w:rsidRPr="00FE2E92">
        <w:rPr>
          <w:sz w:val="24"/>
          <w:szCs w:val="24"/>
        </w:rPr>
        <w:t>25</w:t>
      </w:r>
      <w:r w:rsidR="00F11C8A" w:rsidRPr="00FE2E92">
        <w:rPr>
          <w:sz w:val="24"/>
          <w:szCs w:val="24"/>
        </w:rPr>
        <w:t>00-</w:t>
      </w:r>
      <w:r w:rsidR="00FE2E92" w:rsidRPr="00FE2E92">
        <w:rPr>
          <w:sz w:val="24"/>
          <w:szCs w:val="24"/>
        </w:rPr>
        <w:t>3</w:t>
      </w:r>
      <w:r w:rsidRPr="00FE2E92">
        <w:rPr>
          <w:sz w:val="24"/>
          <w:szCs w:val="24"/>
        </w:rPr>
        <w:t>0</w:t>
      </w:r>
      <w:r w:rsidR="00F11C8A" w:rsidRPr="00FE2E92">
        <w:rPr>
          <w:sz w:val="24"/>
          <w:szCs w:val="24"/>
        </w:rPr>
        <w:t>00 тыс. руб. (</w:t>
      </w:r>
      <w:r w:rsidR="00FE2E92" w:rsidRPr="00FE2E92">
        <w:rPr>
          <w:sz w:val="24"/>
          <w:szCs w:val="24"/>
        </w:rPr>
        <w:t>36</w:t>
      </w:r>
      <w:r w:rsidR="00F11C8A" w:rsidRPr="00FE2E92">
        <w:rPr>
          <w:sz w:val="24"/>
          <w:szCs w:val="24"/>
        </w:rPr>
        <w:t xml:space="preserve">%). </w:t>
      </w:r>
      <w:r w:rsidR="00FE2E92" w:rsidRPr="00FE2E92">
        <w:rPr>
          <w:sz w:val="24"/>
          <w:szCs w:val="24"/>
        </w:rPr>
        <w:t>Б</w:t>
      </w:r>
      <w:r w:rsidR="00B349EF" w:rsidRPr="00FE2E92">
        <w:rPr>
          <w:sz w:val="24"/>
          <w:szCs w:val="24"/>
        </w:rPr>
        <w:t xml:space="preserve">ольше </w:t>
      </w:r>
      <w:r w:rsidRPr="00FE2E92">
        <w:rPr>
          <w:sz w:val="24"/>
          <w:szCs w:val="24"/>
        </w:rPr>
        <w:t>трет</w:t>
      </w:r>
      <w:r w:rsidR="00B349EF" w:rsidRPr="00FE2E92">
        <w:rPr>
          <w:sz w:val="24"/>
          <w:szCs w:val="24"/>
        </w:rPr>
        <w:t>и</w:t>
      </w:r>
      <w:r w:rsidRPr="00FE2E92">
        <w:rPr>
          <w:sz w:val="24"/>
          <w:szCs w:val="24"/>
        </w:rPr>
        <w:t xml:space="preserve"> </w:t>
      </w:r>
      <w:r w:rsidR="00F11C8A" w:rsidRPr="00FE2E92">
        <w:rPr>
          <w:sz w:val="24"/>
          <w:szCs w:val="24"/>
        </w:rPr>
        <w:t>полноценных «</w:t>
      </w:r>
      <w:proofErr w:type="spellStart"/>
      <w:r w:rsidR="00F11C8A" w:rsidRPr="00FE2E92">
        <w:rPr>
          <w:sz w:val="24"/>
          <w:szCs w:val="24"/>
        </w:rPr>
        <w:t>двушек</w:t>
      </w:r>
      <w:proofErr w:type="spellEnd"/>
      <w:r w:rsidR="00F11C8A" w:rsidRPr="00FE2E92">
        <w:rPr>
          <w:sz w:val="24"/>
          <w:szCs w:val="24"/>
        </w:rPr>
        <w:t>» (</w:t>
      </w:r>
      <w:r w:rsidR="00FE2E92" w:rsidRPr="00FE2E92">
        <w:rPr>
          <w:sz w:val="24"/>
          <w:szCs w:val="24"/>
        </w:rPr>
        <w:t>40</w:t>
      </w:r>
      <w:r w:rsidR="00F11C8A" w:rsidRPr="00FE2E92">
        <w:rPr>
          <w:sz w:val="24"/>
          <w:szCs w:val="24"/>
        </w:rPr>
        <w:t>%)</w:t>
      </w:r>
      <w:r w:rsidR="00D64F7B" w:rsidRPr="00FE2E92">
        <w:rPr>
          <w:sz w:val="24"/>
          <w:szCs w:val="24"/>
        </w:rPr>
        <w:t xml:space="preserve"> выставлены на рынок по цене </w:t>
      </w:r>
      <w:r w:rsidR="006549AF" w:rsidRPr="00FE2E92">
        <w:rPr>
          <w:sz w:val="24"/>
          <w:szCs w:val="24"/>
        </w:rPr>
        <w:t>3000-</w:t>
      </w:r>
      <w:r w:rsidRPr="00FE2E92">
        <w:rPr>
          <w:sz w:val="24"/>
          <w:szCs w:val="24"/>
        </w:rPr>
        <w:t>35</w:t>
      </w:r>
      <w:r w:rsidR="00D64F7B" w:rsidRPr="00FE2E92">
        <w:rPr>
          <w:sz w:val="24"/>
          <w:szCs w:val="24"/>
        </w:rPr>
        <w:t xml:space="preserve">00 тыс. руб. </w:t>
      </w:r>
      <w:r w:rsidRPr="00FE2E92">
        <w:rPr>
          <w:sz w:val="24"/>
          <w:szCs w:val="24"/>
        </w:rPr>
        <w:t>Четверть</w:t>
      </w:r>
      <w:r w:rsidR="006549AF" w:rsidRPr="00FE2E92">
        <w:rPr>
          <w:sz w:val="24"/>
          <w:szCs w:val="24"/>
        </w:rPr>
        <w:t xml:space="preserve"> (</w:t>
      </w:r>
      <w:r w:rsidRPr="00FE2E92">
        <w:rPr>
          <w:sz w:val="24"/>
          <w:szCs w:val="24"/>
        </w:rPr>
        <w:t>2</w:t>
      </w:r>
      <w:r w:rsidR="00FE2E92" w:rsidRPr="00FE2E92">
        <w:rPr>
          <w:sz w:val="24"/>
          <w:szCs w:val="24"/>
        </w:rPr>
        <w:t>8</w:t>
      </w:r>
      <w:r w:rsidR="006549AF" w:rsidRPr="00FE2E92">
        <w:rPr>
          <w:sz w:val="24"/>
          <w:szCs w:val="24"/>
        </w:rPr>
        <w:t>%)</w:t>
      </w:r>
      <w:r w:rsidR="00E1303D" w:rsidRPr="00FE2E92">
        <w:rPr>
          <w:sz w:val="24"/>
          <w:szCs w:val="24"/>
        </w:rPr>
        <w:t xml:space="preserve"> квартир 2+ представлены в ценовом диапазоне </w:t>
      </w:r>
      <w:r w:rsidR="006549AF" w:rsidRPr="00FE2E92">
        <w:rPr>
          <w:sz w:val="24"/>
          <w:szCs w:val="24"/>
        </w:rPr>
        <w:t>4000-</w:t>
      </w:r>
      <w:r w:rsidRPr="00FE2E92">
        <w:rPr>
          <w:sz w:val="24"/>
          <w:szCs w:val="24"/>
        </w:rPr>
        <w:t>45</w:t>
      </w:r>
      <w:r w:rsidR="006549AF" w:rsidRPr="00FE2E92">
        <w:rPr>
          <w:sz w:val="24"/>
          <w:szCs w:val="24"/>
        </w:rPr>
        <w:t>00</w:t>
      </w:r>
      <w:r w:rsidR="00E1303D" w:rsidRPr="00FE2E92">
        <w:rPr>
          <w:sz w:val="24"/>
          <w:szCs w:val="24"/>
        </w:rPr>
        <w:t xml:space="preserve"> тыс. руб. </w:t>
      </w:r>
      <w:r w:rsidRPr="00FE2E92">
        <w:rPr>
          <w:sz w:val="24"/>
          <w:szCs w:val="24"/>
        </w:rPr>
        <w:t>3</w:t>
      </w:r>
      <w:r w:rsidR="00FE2E92" w:rsidRPr="00FE2E92">
        <w:rPr>
          <w:sz w:val="24"/>
          <w:szCs w:val="24"/>
        </w:rPr>
        <w:t>5</w:t>
      </w:r>
      <w:r w:rsidR="00147111" w:rsidRPr="00FE2E92">
        <w:rPr>
          <w:sz w:val="24"/>
          <w:szCs w:val="24"/>
        </w:rPr>
        <w:t>%</w:t>
      </w:r>
      <w:r w:rsidR="00FE2E92" w:rsidRPr="00FE2E92">
        <w:rPr>
          <w:sz w:val="24"/>
          <w:szCs w:val="24"/>
        </w:rPr>
        <w:t xml:space="preserve"> (+4% по сравнению с предыдущим месяцем)</w:t>
      </w:r>
      <w:r w:rsidR="00D64F7B" w:rsidRPr="00FE2E92">
        <w:rPr>
          <w:sz w:val="24"/>
          <w:szCs w:val="24"/>
        </w:rPr>
        <w:t xml:space="preserve"> полноценных </w:t>
      </w:r>
      <w:r w:rsidR="00215923" w:rsidRPr="00FE2E92">
        <w:rPr>
          <w:sz w:val="24"/>
          <w:szCs w:val="24"/>
        </w:rPr>
        <w:t>трёхкомнатных</w:t>
      </w:r>
      <w:r w:rsidR="00D64F7B" w:rsidRPr="00FE2E92">
        <w:rPr>
          <w:sz w:val="24"/>
          <w:szCs w:val="24"/>
        </w:rPr>
        <w:t xml:space="preserve"> квартир расположились в ценовом диапазоне </w:t>
      </w:r>
      <w:r w:rsidR="006549AF" w:rsidRPr="00FE2E92">
        <w:rPr>
          <w:sz w:val="24"/>
          <w:szCs w:val="24"/>
        </w:rPr>
        <w:t>4000-4500</w:t>
      </w:r>
      <w:r w:rsidR="00D64F7B" w:rsidRPr="00FE2E92">
        <w:rPr>
          <w:sz w:val="24"/>
          <w:szCs w:val="24"/>
        </w:rPr>
        <w:t xml:space="preserve"> тыс. руб.</w:t>
      </w:r>
    </w:p>
    <w:p w:rsidR="005A4354" w:rsidRPr="004E45BC" w:rsidRDefault="00FE2E92" w:rsidP="00F71F43">
      <w:pPr>
        <w:ind w:firstLine="142"/>
        <w:jc w:val="center"/>
        <w:outlineLvl w:val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BB10468" wp14:editId="58E88527">
            <wp:extent cx="6248400" cy="2886075"/>
            <wp:effectExtent l="0" t="0" r="0" b="0"/>
            <wp:docPr id="6" name="Диаграмма 6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9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1068FB" w:rsidRPr="004E45BC" w:rsidRDefault="009A2290" w:rsidP="001068FB">
      <w:pPr>
        <w:ind w:firstLine="709"/>
        <w:jc w:val="center"/>
        <w:outlineLvl w:val="0"/>
        <w:rPr>
          <w:rFonts w:cs="Arial"/>
          <w:i/>
          <w:sz w:val="20"/>
          <w:szCs w:val="24"/>
        </w:rPr>
      </w:pPr>
      <w:r w:rsidRPr="004E45BC">
        <w:rPr>
          <w:rFonts w:cs="Arial"/>
          <w:i/>
          <w:sz w:val="20"/>
          <w:szCs w:val="24"/>
        </w:rPr>
        <w:t xml:space="preserve"> </w:t>
      </w:r>
      <w:r w:rsidR="00616BEA" w:rsidRPr="004E45BC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60788A">
        <w:rPr>
          <w:rFonts w:cs="Arial"/>
          <w:i/>
          <w:sz w:val="20"/>
          <w:szCs w:val="24"/>
        </w:rPr>
        <w:t>2020</w:t>
      </w:r>
      <w:r w:rsidR="00616BEA" w:rsidRPr="004E45BC">
        <w:rPr>
          <w:rFonts w:cs="Arial"/>
          <w:i/>
          <w:sz w:val="20"/>
          <w:szCs w:val="24"/>
        </w:rPr>
        <w:t>г.</w:t>
      </w:r>
    </w:p>
    <w:p w:rsidR="00616BEA" w:rsidRPr="004E45BC" w:rsidRDefault="00616BEA" w:rsidP="00616BEA">
      <w:pPr>
        <w:jc w:val="center"/>
        <w:outlineLvl w:val="0"/>
        <w:rPr>
          <w:rFonts w:cs="Arial"/>
          <w:sz w:val="24"/>
          <w:szCs w:val="24"/>
        </w:rPr>
      </w:pPr>
      <w:r w:rsidRPr="004E45BC">
        <w:rPr>
          <w:rFonts w:cs="Arial"/>
          <w:sz w:val="24"/>
          <w:szCs w:val="24"/>
        </w:rPr>
        <w:t>Рис. 1.</w:t>
      </w:r>
      <w:r w:rsidR="0009426F" w:rsidRPr="004E45BC">
        <w:rPr>
          <w:rFonts w:cs="Arial"/>
          <w:sz w:val="24"/>
          <w:szCs w:val="24"/>
        </w:rPr>
        <w:t>5</w:t>
      </w:r>
      <w:r w:rsidRPr="004E45BC">
        <w:rPr>
          <w:rFonts w:cs="Arial"/>
          <w:sz w:val="24"/>
          <w:szCs w:val="24"/>
        </w:rPr>
        <w:t>. Структура новостроек г. Тюмень по диапазонам цен в разрезе по размеру квартир</w:t>
      </w:r>
    </w:p>
    <w:p w:rsidR="00BD1315" w:rsidRPr="00BD1315" w:rsidRDefault="006549AF" w:rsidP="000B2E34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На перв</w:t>
      </w:r>
      <w:r w:rsidR="00BF586D">
        <w:rPr>
          <w:sz w:val="24"/>
          <w:szCs w:val="24"/>
        </w:rPr>
        <w:t xml:space="preserve">ом месте по объему предложения </w:t>
      </w:r>
      <w:r>
        <w:rPr>
          <w:sz w:val="24"/>
          <w:szCs w:val="24"/>
        </w:rPr>
        <w:t xml:space="preserve">расположился </w:t>
      </w:r>
      <w:r w:rsidR="0068093C">
        <w:rPr>
          <w:sz w:val="24"/>
          <w:szCs w:val="24"/>
        </w:rPr>
        <w:t>район Патрушева</w:t>
      </w:r>
      <w:r w:rsidR="004E73DE">
        <w:rPr>
          <w:sz w:val="24"/>
          <w:szCs w:val="24"/>
        </w:rPr>
        <w:t xml:space="preserve"> с долей </w:t>
      </w:r>
      <w:r w:rsidR="00FE2E92">
        <w:rPr>
          <w:sz w:val="24"/>
          <w:szCs w:val="24"/>
        </w:rPr>
        <w:t>11,51</w:t>
      </w:r>
      <w:r w:rsidR="004E73DE">
        <w:rPr>
          <w:sz w:val="24"/>
          <w:szCs w:val="24"/>
        </w:rPr>
        <w:t>% от общего объема предложения.</w:t>
      </w:r>
      <w:r w:rsidR="00C14E2D">
        <w:rPr>
          <w:sz w:val="24"/>
          <w:szCs w:val="24"/>
        </w:rPr>
        <w:t xml:space="preserve"> </w:t>
      </w:r>
      <w:r w:rsidR="00C43509">
        <w:rPr>
          <w:sz w:val="24"/>
          <w:szCs w:val="24"/>
        </w:rPr>
        <w:t xml:space="preserve">На втором месте </w:t>
      </w:r>
      <w:r w:rsidR="00FE2E92">
        <w:rPr>
          <w:sz w:val="24"/>
          <w:szCs w:val="24"/>
        </w:rPr>
        <w:t xml:space="preserve">за счет нового ЖК расположился район Тюменская </w:t>
      </w:r>
      <w:r w:rsidR="00FE2E92">
        <w:rPr>
          <w:sz w:val="24"/>
          <w:szCs w:val="24"/>
        </w:rPr>
        <w:lastRenderedPageBreak/>
        <w:t xml:space="preserve">слобода (11,36%). </w:t>
      </w:r>
      <w:r w:rsidR="00FF3DCC">
        <w:rPr>
          <w:sz w:val="24"/>
          <w:szCs w:val="24"/>
        </w:rPr>
        <w:t xml:space="preserve"> </w:t>
      </w:r>
      <w:r w:rsidR="00BF586D">
        <w:rPr>
          <w:sz w:val="24"/>
          <w:szCs w:val="24"/>
        </w:rPr>
        <w:t>Далее следуют районы</w:t>
      </w:r>
      <w:r w:rsidR="007D09CB">
        <w:rPr>
          <w:sz w:val="24"/>
          <w:szCs w:val="24"/>
        </w:rPr>
        <w:t xml:space="preserve"> </w:t>
      </w:r>
      <w:r w:rsidR="00B349EF">
        <w:rPr>
          <w:sz w:val="24"/>
          <w:szCs w:val="24"/>
        </w:rPr>
        <w:t xml:space="preserve">Заречный </w:t>
      </w:r>
      <w:proofErr w:type="spellStart"/>
      <w:r w:rsidR="00B349EF">
        <w:rPr>
          <w:sz w:val="24"/>
          <w:szCs w:val="24"/>
        </w:rPr>
        <w:t>мкр</w:t>
      </w:r>
      <w:proofErr w:type="spellEnd"/>
      <w:r w:rsidR="00B349EF">
        <w:rPr>
          <w:sz w:val="24"/>
          <w:szCs w:val="24"/>
        </w:rPr>
        <w:t xml:space="preserve"> (8,</w:t>
      </w:r>
      <w:r w:rsidR="00FE2E92">
        <w:rPr>
          <w:sz w:val="24"/>
          <w:szCs w:val="24"/>
        </w:rPr>
        <w:t>29</w:t>
      </w:r>
      <w:r w:rsidR="00B349EF">
        <w:rPr>
          <w:sz w:val="24"/>
          <w:szCs w:val="24"/>
        </w:rPr>
        <w:t xml:space="preserve">%), </w:t>
      </w:r>
      <w:r w:rsidR="00FE2E92">
        <w:rPr>
          <w:sz w:val="24"/>
          <w:szCs w:val="24"/>
        </w:rPr>
        <w:t xml:space="preserve">Мыс, </w:t>
      </w:r>
      <w:proofErr w:type="spellStart"/>
      <w:r w:rsidR="00FE2E92">
        <w:rPr>
          <w:sz w:val="24"/>
          <w:szCs w:val="24"/>
        </w:rPr>
        <w:t>Тарманы</w:t>
      </w:r>
      <w:proofErr w:type="spellEnd"/>
      <w:r w:rsidR="00FE2E92">
        <w:rPr>
          <w:sz w:val="24"/>
          <w:szCs w:val="24"/>
        </w:rPr>
        <w:t xml:space="preserve">, </w:t>
      </w:r>
      <w:proofErr w:type="spellStart"/>
      <w:r w:rsidR="00FE2E92">
        <w:rPr>
          <w:sz w:val="24"/>
          <w:szCs w:val="24"/>
        </w:rPr>
        <w:t>Матмассы</w:t>
      </w:r>
      <w:proofErr w:type="spellEnd"/>
      <w:r w:rsidR="00FE2E92">
        <w:rPr>
          <w:sz w:val="24"/>
          <w:szCs w:val="24"/>
        </w:rPr>
        <w:t xml:space="preserve"> (8,22%), </w:t>
      </w:r>
      <w:proofErr w:type="spellStart"/>
      <w:r w:rsidR="00FE2E92">
        <w:rPr>
          <w:sz w:val="24"/>
          <w:szCs w:val="24"/>
        </w:rPr>
        <w:t>Лесобаза</w:t>
      </w:r>
      <w:proofErr w:type="spellEnd"/>
      <w:r w:rsidR="007D09CB">
        <w:rPr>
          <w:sz w:val="24"/>
          <w:szCs w:val="24"/>
        </w:rPr>
        <w:t xml:space="preserve"> –</w:t>
      </w:r>
      <w:r w:rsidR="00BF586D">
        <w:rPr>
          <w:sz w:val="24"/>
          <w:szCs w:val="24"/>
        </w:rPr>
        <w:t xml:space="preserve"> </w:t>
      </w:r>
      <w:r w:rsidR="00FE2E92">
        <w:rPr>
          <w:sz w:val="24"/>
          <w:szCs w:val="24"/>
        </w:rPr>
        <w:t>6,85</w:t>
      </w:r>
      <w:r w:rsidR="00BF586D">
        <w:rPr>
          <w:sz w:val="24"/>
          <w:szCs w:val="24"/>
        </w:rPr>
        <w:t>%</w:t>
      </w:r>
      <w:r w:rsidR="00C43509">
        <w:rPr>
          <w:sz w:val="24"/>
          <w:szCs w:val="24"/>
        </w:rPr>
        <w:t xml:space="preserve">, </w:t>
      </w:r>
      <w:r w:rsidR="0068093C">
        <w:rPr>
          <w:sz w:val="24"/>
          <w:szCs w:val="24"/>
        </w:rPr>
        <w:t xml:space="preserve">Воровского – </w:t>
      </w:r>
      <w:r w:rsidR="00B349EF">
        <w:rPr>
          <w:sz w:val="24"/>
          <w:szCs w:val="24"/>
        </w:rPr>
        <w:t>6,</w:t>
      </w:r>
      <w:r w:rsidR="00FE2E92">
        <w:rPr>
          <w:sz w:val="24"/>
          <w:szCs w:val="24"/>
        </w:rPr>
        <w:t xml:space="preserve">48% и Европейский </w:t>
      </w:r>
      <w:proofErr w:type="spellStart"/>
      <w:r w:rsidR="00FE2E92">
        <w:rPr>
          <w:sz w:val="24"/>
          <w:szCs w:val="24"/>
        </w:rPr>
        <w:t>мкр</w:t>
      </w:r>
      <w:proofErr w:type="spellEnd"/>
      <w:r w:rsidR="00FE2E92">
        <w:rPr>
          <w:sz w:val="24"/>
          <w:szCs w:val="24"/>
        </w:rPr>
        <w:t xml:space="preserve"> </w:t>
      </w:r>
      <w:r w:rsidR="00FF3DCC">
        <w:rPr>
          <w:sz w:val="24"/>
          <w:szCs w:val="24"/>
        </w:rPr>
        <w:t xml:space="preserve">с долей </w:t>
      </w:r>
      <w:r w:rsidR="00FE2E92">
        <w:rPr>
          <w:sz w:val="24"/>
          <w:szCs w:val="24"/>
        </w:rPr>
        <w:t>6,34</w:t>
      </w:r>
      <w:r w:rsidR="00FF3DCC">
        <w:rPr>
          <w:sz w:val="24"/>
          <w:szCs w:val="24"/>
        </w:rPr>
        <w:t>%</w:t>
      </w:r>
      <w:r w:rsidR="00BF586D">
        <w:rPr>
          <w:sz w:val="24"/>
          <w:szCs w:val="24"/>
        </w:rPr>
        <w:t xml:space="preserve"> и далее в порядке убывания.</w:t>
      </w:r>
    </w:p>
    <w:p w:rsidR="00A4340A" w:rsidRPr="007D09CB" w:rsidRDefault="00FE2E92" w:rsidP="00E93602">
      <w:pPr>
        <w:spacing w:after="0" w:line="240" w:lineRule="auto"/>
        <w:ind w:firstLine="567"/>
        <w:jc w:val="center"/>
        <w:rPr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2B3F95F" wp14:editId="10920AC4">
            <wp:extent cx="4257675" cy="5895975"/>
            <wp:effectExtent l="0" t="0" r="0" b="0"/>
            <wp:docPr id="7" name="Диаграмма 7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5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F3016E" w:rsidRPr="00746C23" w:rsidRDefault="00F3016E" w:rsidP="00F3016E">
      <w:pPr>
        <w:jc w:val="center"/>
        <w:outlineLvl w:val="0"/>
        <w:rPr>
          <w:rFonts w:cs="Arial"/>
          <w:i/>
          <w:sz w:val="20"/>
          <w:szCs w:val="24"/>
        </w:rPr>
      </w:pPr>
      <w:r w:rsidRPr="00746C23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60788A">
        <w:rPr>
          <w:rFonts w:cs="Arial"/>
          <w:i/>
          <w:sz w:val="20"/>
          <w:szCs w:val="24"/>
        </w:rPr>
        <w:t>2020</w:t>
      </w:r>
      <w:r w:rsidRPr="00746C23">
        <w:rPr>
          <w:rFonts w:cs="Arial"/>
          <w:i/>
          <w:sz w:val="20"/>
          <w:szCs w:val="24"/>
        </w:rPr>
        <w:t>г.</w:t>
      </w:r>
    </w:p>
    <w:p w:rsidR="00F3016E" w:rsidRPr="00AC0EBA" w:rsidRDefault="004032E6" w:rsidP="00492577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746C23">
        <w:rPr>
          <w:rFonts w:cs="Arial"/>
          <w:sz w:val="24"/>
          <w:szCs w:val="24"/>
        </w:rPr>
        <w:t>Рис. 1.</w:t>
      </w:r>
      <w:r w:rsidR="0009426F" w:rsidRPr="00746C23">
        <w:rPr>
          <w:rFonts w:cs="Arial"/>
          <w:sz w:val="24"/>
          <w:szCs w:val="24"/>
        </w:rPr>
        <w:t>6</w:t>
      </w:r>
      <w:r w:rsidRPr="00746C23">
        <w:rPr>
          <w:rFonts w:cs="Arial"/>
          <w:sz w:val="24"/>
          <w:szCs w:val="24"/>
        </w:rPr>
        <w:t>. Структура предложений на перв</w:t>
      </w:r>
      <w:r w:rsidR="00492577" w:rsidRPr="00746C23">
        <w:rPr>
          <w:rFonts w:cs="Arial"/>
          <w:sz w:val="24"/>
          <w:szCs w:val="24"/>
        </w:rPr>
        <w:t>ичном рынке г. Тюмени по районам</w:t>
      </w:r>
      <w:r w:rsidR="00F3016E" w:rsidRPr="00AC0EBA">
        <w:rPr>
          <w:rFonts w:cs="Arial"/>
          <w:sz w:val="24"/>
          <w:szCs w:val="24"/>
          <w:highlight w:val="yellow"/>
        </w:rPr>
        <w:br w:type="page"/>
      </w:r>
    </w:p>
    <w:p w:rsidR="00D54C1E" w:rsidRPr="00F12C56" w:rsidRDefault="004032E6" w:rsidP="007E6594">
      <w:pPr>
        <w:pStyle w:val="-1"/>
        <w:numPr>
          <w:ilvl w:val="0"/>
          <w:numId w:val="5"/>
        </w:numPr>
        <w:spacing w:before="0" w:after="120"/>
      </w:pPr>
      <w:r w:rsidRPr="00F12C56">
        <w:rPr>
          <w:rFonts w:asciiTheme="minorHAnsi" w:hAnsiTheme="minorHAnsi"/>
          <w:spacing w:val="0"/>
        </w:rPr>
        <w:lastRenderedPageBreak/>
        <w:t xml:space="preserve">Анализ ценовой ситуации на первичном рынке жилой недвижимости г. Тюмени за </w:t>
      </w:r>
      <w:r w:rsidR="00FE2E92">
        <w:rPr>
          <w:rFonts w:asciiTheme="minorHAnsi" w:hAnsiTheme="minorHAnsi"/>
          <w:spacing w:val="0"/>
        </w:rPr>
        <w:t>феврал</w:t>
      </w:r>
      <w:r w:rsidR="001C5761">
        <w:rPr>
          <w:rFonts w:asciiTheme="minorHAnsi" w:hAnsiTheme="minorHAnsi"/>
          <w:spacing w:val="0"/>
        </w:rPr>
        <w:t>ь 2020г.</w:t>
      </w:r>
    </w:p>
    <w:p w:rsidR="00650067" w:rsidRDefault="00FF3DCC" w:rsidP="00F17B6B">
      <w:pPr>
        <w:spacing w:after="0" w:line="240" w:lineRule="auto"/>
        <w:ind w:firstLine="567"/>
        <w:jc w:val="both"/>
        <w:rPr>
          <w:sz w:val="24"/>
          <w:szCs w:val="24"/>
        </w:rPr>
      </w:pPr>
      <w:bookmarkStart w:id="2" w:name="OLE_LINK2"/>
      <w:r>
        <w:rPr>
          <w:sz w:val="24"/>
          <w:szCs w:val="24"/>
        </w:rPr>
        <w:t xml:space="preserve">В </w:t>
      </w:r>
      <w:r w:rsidR="00FE2E92">
        <w:rPr>
          <w:sz w:val="24"/>
          <w:szCs w:val="24"/>
        </w:rPr>
        <w:t>феврале</w:t>
      </w:r>
      <w:r>
        <w:rPr>
          <w:sz w:val="24"/>
          <w:szCs w:val="24"/>
        </w:rPr>
        <w:t xml:space="preserve"> у</w:t>
      </w:r>
      <w:r w:rsidR="009819F8" w:rsidRPr="00F12C56">
        <w:rPr>
          <w:sz w:val="24"/>
          <w:szCs w:val="24"/>
        </w:rPr>
        <w:t xml:space="preserve">дельная цена предложения </w:t>
      </w:r>
      <w:r w:rsidR="00FE2E92">
        <w:rPr>
          <w:sz w:val="24"/>
          <w:szCs w:val="24"/>
        </w:rPr>
        <w:t>немного снизилась на 0,69%</w:t>
      </w:r>
      <w:r w:rsidR="00041C54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и составила </w:t>
      </w:r>
      <w:r w:rsidR="00211096" w:rsidRPr="00F12C56">
        <w:rPr>
          <w:sz w:val="24"/>
          <w:szCs w:val="24"/>
        </w:rPr>
        <w:t>6</w:t>
      </w:r>
      <w:r>
        <w:rPr>
          <w:sz w:val="24"/>
          <w:szCs w:val="24"/>
        </w:rPr>
        <w:t>7</w:t>
      </w:r>
      <w:r w:rsidR="00FE2E92">
        <w:rPr>
          <w:sz w:val="24"/>
          <w:szCs w:val="24"/>
        </w:rPr>
        <w:t>097</w:t>
      </w:r>
      <w:r w:rsidR="0068093C">
        <w:rPr>
          <w:sz w:val="24"/>
          <w:szCs w:val="24"/>
        </w:rPr>
        <w:t xml:space="preserve"> </w:t>
      </w:r>
      <w:r w:rsidR="00D42489" w:rsidRPr="00F12C56">
        <w:rPr>
          <w:sz w:val="24"/>
          <w:szCs w:val="24"/>
        </w:rPr>
        <w:t>руб./</w:t>
      </w:r>
      <w:proofErr w:type="spellStart"/>
      <w:r w:rsidR="00D42489" w:rsidRPr="00F12C56">
        <w:rPr>
          <w:sz w:val="24"/>
          <w:szCs w:val="24"/>
        </w:rPr>
        <w:t>кв.м</w:t>
      </w:r>
      <w:proofErr w:type="spellEnd"/>
      <w:r w:rsidR="00D42489" w:rsidRPr="00F12C56">
        <w:rPr>
          <w:sz w:val="24"/>
          <w:szCs w:val="24"/>
        </w:rPr>
        <w:t>.</w:t>
      </w:r>
      <w:r w:rsidR="00E30C3C" w:rsidRPr="00F12C56">
        <w:rPr>
          <w:sz w:val="24"/>
          <w:szCs w:val="24"/>
        </w:rPr>
        <w:t xml:space="preserve"> </w:t>
      </w:r>
      <w:r w:rsidR="00FE2E92">
        <w:rPr>
          <w:sz w:val="24"/>
          <w:szCs w:val="24"/>
        </w:rPr>
        <w:t xml:space="preserve">Снижение цены произошло за счет выхода новых объектов по более низкой цене. Без учета новых объектов цена напротив возросла на 0,4%. </w:t>
      </w:r>
      <w:r w:rsidR="00D42489" w:rsidRPr="00F12C56">
        <w:rPr>
          <w:sz w:val="24"/>
          <w:szCs w:val="24"/>
        </w:rPr>
        <w:t xml:space="preserve">По сравнению с </w:t>
      </w:r>
      <w:r w:rsidR="00211096" w:rsidRPr="00F12C56">
        <w:rPr>
          <w:sz w:val="24"/>
          <w:szCs w:val="24"/>
        </w:rPr>
        <w:t xml:space="preserve">аналогичным периодом прошлого года удельная цена </w:t>
      </w:r>
      <w:r w:rsidR="00352BAC" w:rsidRPr="00F12C56">
        <w:rPr>
          <w:sz w:val="24"/>
          <w:szCs w:val="24"/>
        </w:rPr>
        <w:t xml:space="preserve">увеличилась </w:t>
      </w:r>
      <w:r w:rsidR="00211096" w:rsidRPr="00F12C56">
        <w:rPr>
          <w:sz w:val="24"/>
          <w:szCs w:val="24"/>
        </w:rPr>
        <w:t xml:space="preserve">на </w:t>
      </w:r>
      <w:r w:rsidR="00FE2E92">
        <w:rPr>
          <w:sz w:val="24"/>
          <w:szCs w:val="24"/>
        </w:rPr>
        <w:t>8,23</w:t>
      </w:r>
      <w:r w:rsidR="00E30C3C" w:rsidRPr="00F12C56">
        <w:rPr>
          <w:sz w:val="24"/>
          <w:szCs w:val="24"/>
        </w:rPr>
        <w:t>%</w:t>
      </w:r>
      <w:r w:rsidR="00D42489" w:rsidRPr="00F12C56">
        <w:rPr>
          <w:sz w:val="24"/>
          <w:szCs w:val="24"/>
        </w:rPr>
        <w:t>.</w:t>
      </w:r>
    </w:p>
    <w:bookmarkEnd w:id="2"/>
    <w:p w:rsidR="009819F8" w:rsidRPr="00650067" w:rsidRDefault="00FE2E92" w:rsidP="00F17B6B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588FFC" wp14:editId="530201FB">
            <wp:extent cx="6115050" cy="3629025"/>
            <wp:effectExtent l="0" t="0" r="0" b="0"/>
            <wp:docPr id="8" name="Диаграмма 8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F3016E" w:rsidRPr="006A77E4" w:rsidRDefault="00F3016E" w:rsidP="00485039">
      <w:pPr>
        <w:jc w:val="center"/>
        <w:outlineLvl w:val="0"/>
        <w:rPr>
          <w:rFonts w:cs="Arial"/>
          <w:i/>
          <w:sz w:val="20"/>
          <w:szCs w:val="24"/>
        </w:rPr>
      </w:pPr>
      <w:r w:rsidRPr="006A77E4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60788A">
        <w:rPr>
          <w:rFonts w:cs="Arial"/>
          <w:i/>
          <w:sz w:val="20"/>
          <w:szCs w:val="24"/>
        </w:rPr>
        <w:t>2020</w:t>
      </w:r>
      <w:r w:rsidRPr="006A77E4">
        <w:rPr>
          <w:rFonts w:cs="Arial"/>
          <w:i/>
          <w:sz w:val="20"/>
          <w:szCs w:val="24"/>
        </w:rPr>
        <w:t>г.</w:t>
      </w:r>
    </w:p>
    <w:p w:rsidR="004032E6" w:rsidRPr="006A77E4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6A77E4">
        <w:rPr>
          <w:rFonts w:cs="Arial"/>
          <w:sz w:val="24"/>
          <w:szCs w:val="24"/>
        </w:rPr>
        <w:t>Рис. 2.1. Динамика удельной цены предложения на первичном рынке жилья</w:t>
      </w:r>
    </w:p>
    <w:p w:rsidR="009726DF" w:rsidRPr="008A395B" w:rsidRDefault="00774A48" w:rsidP="00EF2AE1">
      <w:pPr>
        <w:spacing w:after="0" w:line="0" w:lineRule="atLeast"/>
        <w:ind w:firstLine="567"/>
        <w:jc w:val="both"/>
        <w:outlineLvl w:val="0"/>
        <w:rPr>
          <w:sz w:val="24"/>
          <w:szCs w:val="24"/>
        </w:rPr>
      </w:pPr>
      <w:r>
        <w:rPr>
          <w:sz w:val="24"/>
          <w:szCs w:val="24"/>
        </w:rPr>
        <w:t>Снижение произошло в квартирах с объединенной кухней-гостиной. Так, квартиры 1+ снизились в цене на 3,3%, 2+ - на 3,4%, 3+ - на 3,1%. Немного возросла цена студий и однокомнатных квартир на 1,2% в обоих сегментах</w:t>
      </w:r>
      <w:r w:rsidR="000B4BCA">
        <w:rPr>
          <w:sz w:val="24"/>
          <w:szCs w:val="24"/>
        </w:rPr>
        <w:t>.</w:t>
      </w:r>
    </w:p>
    <w:p w:rsidR="001645F9" w:rsidRPr="00AC0EBA" w:rsidRDefault="00774A48" w:rsidP="00E1503F">
      <w:pPr>
        <w:spacing w:after="0"/>
        <w:ind w:firstLine="567"/>
        <w:jc w:val="center"/>
        <w:outlineLvl w:val="0"/>
        <w:rPr>
          <w:sz w:val="24"/>
          <w:szCs w:val="24"/>
          <w:highlight w:val="yellow"/>
        </w:rPr>
      </w:pPr>
      <w:r>
        <w:rPr>
          <w:noProof/>
          <w:lang w:eastAsia="ru-RU"/>
        </w:rPr>
        <w:drawing>
          <wp:inline distT="0" distB="0" distL="0" distR="0" wp14:anchorId="42DAC7E8" wp14:editId="0F20FB88">
            <wp:extent cx="4410075" cy="2305050"/>
            <wp:effectExtent l="0" t="0" r="0" b="0"/>
            <wp:docPr id="1" name="Диаграмма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A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96115" w:rsidRPr="006A77E4" w:rsidRDefault="00696115" w:rsidP="00696115">
      <w:pPr>
        <w:jc w:val="center"/>
        <w:outlineLvl w:val="0"/>
        <w:rPr>
          <w:rFonts w:cs="Arial"/>
          <w:i/>
          <w:sz w:val="20"/>
          <w:szCs w:val="24"/>
        </w:rPr>
      </w:pPr>
      <w:r w:rsidRPr="006A77E4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60788A">
        <w:rPr>
          <w:rFonts w:cs="Arial"/>
          <w:i/>
          <w:sz w:val="20"/>
          <w:szCs w:val="24"/>
        </w:rPr>
        <w:t>2020</w:t>
      </w:r>
      <w:r w:rsidRPr="006A77E4">
        <w:rPr>
          <w:rFonts w:cs="Arial"/>
          <w:i/>
          <w:sz w:val="20"/>
          <w:szCs w:val="24"/>
        </w:rPr>
        <w:t>г.</w:t>
      </w:r>
    </w:p>
    <w:p w:rsidR="004032E6" w:rsidRPr="006A77E4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6A77E4">
        <w:rPr>
          <w:rFonts w:cs="Arial"/>
          <w:sz w:val="24"/>
          <w:szCs w:val="24"/>
        </w:rPr>
        <w:t>Рис. 2.2. Удельная цена предложения на первичном рынке в разрезе по количеству комнат</w:t>
      </w:r>
    </w:p>
    <w:p w:rsidR="004B3BAD" w:rsidRPr="00327AA5" w:rsidRDefault="00041C54" w:rsidP="00211096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Ценовых изменений по классам практически не было. </w:t>
      </w:r>
      <w:r w:rsidR="00327AA5" w:rsidRPr="00327AA5">
        <w:rPr>
          <w:sz w:val="24"/>
          <w:szCs w:val="24"/>
        </w:rPr>
        <w:t>Квартиры в домах класса «эконом» в сре</w:t>
      </w:r>
      <w:r w:rsidR="00327AA5">
        <w:rPr>
          <w:sz w:val="24"/>
          <w:szCs w:val="24"/>
        </w:rPr>
        <w:t xml:space="preserve">днем предлагались за </w:t>
      </w:r>
      <w:r w:rsidR="00776FE3">
        <w:rPr>
          <w:sz w:val="24"/>
          <w:szCs w:val="24"/>
        </w:rPr>
        <w:t>60</w:t>
      </w:r>
      <w:r w:rsidR="00774A48">
        <w:rPr>
          <w:sz w:val="24"/>
          <w:szCs w:val="24"/>
        </w:rPr>
        <w:t>368</w:t>
      </w:r>
      <w:r w:rsidR="00B24866">
        <w:rPr>
          <w:sz w:val="24"/>
          <w:szCs w:val="24"/>
        </w:rPr>
        <w:t xml:space="preserve"> </w:t>
      </w:r>
      <w:r w:rsidR="005B4314" w:rsidRPr="00327AA5">
        <w:rPr>
          <w:sz w:val="24"/>
          <w:szCs w:val="24"/>
        </w:rPr>
        <w:t>руб.</w:t>
      </w:r>
      <w:r w:rsidR="00327AA5" w:rsidRPr="00327AA5">
        <w:rPr>
          <w:sz w:val="24"/>
          <w:szCs w:val="24"/>
        </w:rPr>
        <w:t>/</w:t>
      </w:r>
      <w:proofErr w:type="spellStart"/>
      <w:proofErr w:type="gramStart"/>
      <w:r w:rsidR="00327AA5" w:rsidRPr="00327AA5">
        <w:rPr>
          <w:sz w:val="24"/>
          <w:szCs w:val="24"/>
        </w:rPr>
        <w:t>кв.м</w:t>
      </w:r>
      <w:proofErr w:type="spellEnd"/>
      <w:proofErr w:type="gramEnd"/>
      <w:r w:rsidR="00506FFE">
        <w:rPr>
          <w:sz w:val="24"/>
          <w:szCs w:val="24"/>
        </w:rPr>
        <w:t xml:space="preserve"> </w:t>
      </w:r>
      <w:r>
        <w:rPr>
          <w:sz w:val="24"/>
          <w:szCs w:val="24"/>
        </w:rPr>
        <w:t>(+0,3</w:t>
      </w:r>
      <w:r w:rsidR="00C70E05">
        <w:rPr>
          <w:sz w:val="24"/>
          <w:szCs w:val="24"/>
        </w:rPr>
        <w:t>%</w:t>
      </w:r>
      <w:r w:rsidR="00506FFE">
        <w:rPr>
          <w:sz w:val="24"/>
          <w:szCs w:val="24"/>
        </w:rPr>
        <w:t>)</w:t>
      </w:r>
      <w:r w:rsidR="008C398D" w:rsidRPr="00327AA5">
        <w:rPr>
          <w:sz w:val="24"/>
          <w:szCs w:val="24"/>
        </w:rPr>
        <w:t xml:space="preserve">, комфорт </w:t>
      </w:r>
      <w:r w:rsidR="00632C01" w:rsidRPr="00327AA5">
        <w:rPr>
          <w:sz w:val="24"/>
          <w:szCs w:val="24"/>
        </w:rPr>
        <w:t xml:space="preserve">класса </w:t>
      </w:r>
      <w:r w:rsidR="00DE6436">
        <w:rPr>
          <w:sz w:val="24"/>
          <w:szCs w:val="24"/>
        </w:rPr>
        <w:t>–</w:t>
      </w:r>
      <w:r w:rsidR="00DE4C6C" w:rsidRPr="00327AA5">
        <w:rPr>
          <w:sz w:val="24"/>
          <w:szCs w:val="24"/>
        </w:rPr>
        <w:t xml:space="preserve"> </w:t>
      </w:r>
      <w:r w:rsidR="00776FE3">
        <w:rPr>
          <w:sz w:val="24"/>
          <w:szCs w:val="24"/>
        </w:rPr>
        <w:t>7</w:t>
      </w:r>
      <w:r w:rsidR="000B4BCA">
        <w:rPr>
          <w:sz w:val="24"/>
          <w:szCs w:val="24"/>
        </w:rPr>
        <w:t>6</w:t>
      </w:r>
      <w:r w:rsidR="00774A48">
        <w:rPr>
          <w:sz w:val="24"/>
          <w:szCs w:val="24"/>
        </w:rPr>
        <w:t>865</w:t>
      </w:r>
      <w:r w:rsidR="00DE6436">
        <w:rPr>
          <w:sz w:val="24"/>
          <w:szCs w:val="24"/>
        </w:rPr>
        <w:t xml:space="preserve"> </w:t>
      </w:r>
      <w:r w:rsidR="00E66BDE" w:rsidRPr="00327AA5">
        <w:rPr>
          <w:sz w:val="24"/>
          <w:szCs w:val="24"/>
        </w:rPr>
        <w:t>руб.</w:t>
      </w:r>
      <w:r w:rsidR="00211096">
        <w:rPr>
          <w:sz w:val="24"/>
          <w:szCs w:val="24"/>
        </w:rPr>
        <w:t>/кв.</w:t>
      </w:r>
      <w:r w:rsidR="00EB1C53">
        <w:rPr>
          <w:sz w:val="24"/>
          <w:szCs w:val="24"/>
        </w:rPr>
        <w:t xml:space="preserve"> </w:t>
      </w:r>
      <w:r w:rsidR="00776FE3">
        <w:rPr>
          <w:sz w:val="24"/>
          <w:szCs w:val="24"/>
        </w:rPr>
        <w:t>(+</w:t>
      </w:r>
      <w:r>
        <w:rPr>
          <w:sz w:val="24"/>
          <w:szCs w:val="24"/>
        </w:rPr>
        <w:t>0,</w:t>
      </w:r>
      <w:r w:rsidR="00774A48">
        <w:rPr>
          <w:sz w:val="24"/>
          <w:szCs w:val="24"/>
        </w:rPr>
        <w:t>3</w:t>
      </w:r>
      <w:r w:rsidR="00477703">
        <w:rPr>
          <w:sz w:val="24"/>
          <w:szCs w:val="24"/>
        </w:rPr>
        <w:t>%)</w:t>
      </w:r>
      <w:r>
        <w:rPr>
          <w:sz w:val="24"/>
          <w:szCs w:val="24"/>
        </w:rPr>
        <w:t xml:space="preserve">, </w:t>
      </w:r>
      <w:r w:rsidR="004B3BAD" w:rsidRPr="00327AA5">
        <w:rPr>
          <w:sz w:val="24"/>
          <w:szCs w:val="24"/>
        </w:rPr>
        <w:t>бизнес класс</w:t>
      </w:r>
      <w:r w:rsidR="00421A1E" w:rsidRPr="00327AA5">
        <w:rPr>
          <w:sz w:val="24"/>
          <w:szCs w:val="24"/>
        </w:rPr>
        <w:t>а</w:t>
      </w:r>
      <w:r w:rsidR="004B3BAD" w:rsidRPr="00327AA5">
        <w:rPr>
          <w:sz w:val="24"/>
          <w:szCs w:val="24"/>
        </w:rPr>
        <w:t xml:space="preserve"> </w:t>
      </w:r>
      <w:r w:rsidR="00DE4C6C" w:rsidRPr="00327AA5">
        <w:rPr>
          <w:sz w:val="24"/>
          <w:szCs w:val="24"/>
        </w:rPr>
        <w:t xml:space="preserve">- </w:t>
      </w:r>
      <w:r w:rsidR="00E66BDE" w:rsidRPr="00327AA5">
        <w:rPr>
          <w:sz w:val="24"/>
          <w:szCs w:val="24"/>
        </w:rPr>
        <w:t>1</w:t>
      </w:r>
      <w:r>
        <w:rPr>
          <w:sz w:val="24"/>
          <w:szCs w:val="24"/>
        </w:rPr>
        <w:t>1</w:t>
      </w:r>
      <w:r w:rsidR="00774A48">
        <w:rPr>
          <w:sz w:val="24"/>
          <w:szCs w:val="24"/>
        </w:rPr>
        <w:t>5814</w:t>
      </w:r>
      <w:r w:rsidR="00E66BDE" w:rsidRPr="00327AA5">
        <w:rPr>
          <w:sz w:val="24"/>
          <w:szCs w:val="24"/>
        </w:rPr>
        <w:t xml:space="preserve"> руб</w:t>
      </w:r>
      <w:r w:rsidR="004B3BAD" w:rsidRPr="00327AA5">
        <w:rPr>
          <w:sz w:val="24"/>
          <w:szCs w:val="24"/>
        </w:rPr>
        <w:t>.</w:t>
      </w:r>
      <w:r w:rsidR="00211096">
        <w:rPr>
          <w:sz w:val="24"/>
          <w:szCs w:val="24"/>
        </w:rPr>
        <w:t>/</w:t>
      </w:r>
      <w:proofErr w:type="spellStart"/>
      <w:r w:rsidR="00211096">
        <w:rPr>
          <w:sz w:val="24"/>
          <w:szCs w:val="24"/>
        </w:rPr>
        <w:t>кв.м</w:t>
      </w:r>
      <w:proofErr w:type="spellEnd"/>
      <w:r w:rsidR="00477703">
        <w:rPr>
          <w:sz w:val="24"/>
          <w:szCs w:val="24"/>
        </w:rPr>
        <w:t xml:space="preserve"> </w:t>
      </w:r>
      <w:r w:rsidR="00776FE3">
        <w:rPr>
          <w:sz w:val="24"/>
          <w:szCs w:val="24"/>
        </w:rPr>
        <w:t>(+</w:t>
      </w:r>
      <w:r w:rsidR="000B4BCA">
        <w:rPr>
          <w:sz w:val="24"/>
          <w:szCs w:val="24"/>
        </w:rPr>
        <w:t>0</w:t>
      </w:r>
      <w:r w:rsidR="00776FE3">
        <w:rPr>
          <w:sz w:val="24"/>
          <w:szCs w:val="24"/>
        </w:rPr>
        <w:t>,</w:t>
      </w:r>
      <w:r w:rsidR="00774A48">
        <w:rPr>
          <w:sz w:val="24"/>
          <w:szCs w:val="24"/>
        </w:rPr>
        <w:t>8</w:t>
      </w:r>
      <w:r w:rsidR="00477703">
        <w:rPr>
          <w:sz w:val="24"/>
          <w:szCs w:val="24"/>
        </w:rPr>
        <w:t>%)</w:t>
      </w:r>
      <w:r>
        <w:rPr>
          <w:sz w:val="24"/>
          <w:szCs w:val="24"/>
        </w:rPr>
        <w:t xml:space="preserve"> и квартиры элитного класса предлагались по цене 145</w:t>
      </w:r>
      <w:r w:rsidR="00774A48">
        <w:rPr>
          <w:sz w:val="24"/>
          <w:szCs w:val="24"/>
        </w:rPr>
        <w:t>645</w:t>
      </w:r>
      <w:r>
        <w:rPr>
          <w:sz w:val="24"/>
          <w:szCs w:val="24"/>
        </w:rPr>
        <w:t xml:space="preserve"> (-0,1%)</w:t>
      </w:r>
      <w:r w:rsidR="00477703">
        <w:rPr>
          <w:sz w:val="24"/>
          <w:szCs w:val="24"/>
        </w:rPr>
        <w:t>.</w:t>
      </w:r>
    </w:p>
    <w:p w:rsidR="00E1503F" w:rsidRPr="00327AA5" w:rsidRDefault="00774A48" w:rsidP="006B6926">
      <w:pPr>
        <w:spacing w:after="0" w:line="240" w:lineRule="auto"/>
        <w:ind w:firstLine="567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872ACC8" wp14:editId="1D590FFB">
            <wp:extent cx="4895850" cy="2986088"/>
            <wp:effectExtent l="0" t="0" r="0" b="508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D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5539E" w:rsidRPr="00327AA5" w:rsidRDefault="0014478C" w:rsidP="003E3E83">
      <w:pPr>
        <w:ind w:firstLine="708"/>
        <w:jc w:val="center"/>
        <w:rPr>
          <w:rFonts w:cs="Arial"/>
          <w:i/>
          <w:sz w:val="20"/>
          <w:szCs w:val="24"/>
        </w:rPr>
      </w:pPr>
      <w:r w:rsidRPr="00327AA5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60788A">
        <w:rPr>
          <w:rFonts w:cs="Arial"/>
          <w:i/>
          <w:sz w:val="20"/>
          <w:szCs w:val="24"/>
        </w:rPr>
        <w:t>2020</w:t>
      </w:r>
      <w:r w:rsidRPr="00327AA5">
        <w:rPr>
          <w:rFonts w:cs="Arial"/>
          <w:i/>
          <w:sz w:val="20"/>
          <w:szCs w:val="24"/>
        </w:rPr>
        <w:t>г.</w:t>
      </w:r>
    </w:p>
    <w:p w:rsidR="004032E6" w:rsidRPr="00327AA5" w:rsidRDefault="004032E6" w:rsidP="004032E6">
      <w:pPr>
        <w:jc w:val="center"/>
        <w:outlineLvl w:val="0"/>
        <w:rPr>
          <w:rFonts w:cs="Arial"/>
          <w:sz w:val="24"/>
          <w:szCs w:val="24"/>
        </w:rPr>
      </w:pPr>
      <w:r w:rsidRPr="00327AA5">
        <w:rPr>
          <w:rFonts w:cs="Arial"/>
          <w:sz w:val="24"/>
          <w:szCs w:val="24"/>
        </w:rPr>
        <w:t>Рис. 2.3. Удельная цена предложения на первичном рынке в разрезе по классу</w:t>
      </w:r>
    </w:p>
    <w:p w:rsidR="002A11EB" w:rsidRPr="00AC0EBA" w:rsidRDefault="002A11EB" w:rsidP="00E97BC1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C067DB" w:rsidRPr="00035A1E" w:rsidRDefault="00776FE3" w:rsidP="00C067DB">
      <w:pPr>
        <w:spacing w:after="0"/>
        <w:ind w:firstLine="567"/>
        <w:jc w:val="both"/>
        <w:outlineLvl w:val="0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В </w:t>
      </w:r>
      <w:r w:rsidR="00774A48">
        <w:rPr>
          <w:rFonts w:cs="Arial"/>
          <w:sz w:val="24"/>
          <w:szCs w:val="24"/>
        </w:rPr>
        <w:t>феврале</w:t>
      </w:r>
      <w:r w:rsidR="00EB1C53" w:rsidRPr="00035A1E">
        <w:rPr>
          <w:rFonts w:cs="Arial"/>
          <w:sz w:val="24"/>
          <w:szCs w:val="24"/>
        </w:rPr>
        <w:t xml:space="preserve"> </w:t>
      </w:r>
      <w:r w:rsidR="0060788A">
        <w:rPr>
          <w:rFonts w:cs="Arial"/>
          <w:sz w:val="24"/>
          <w:szCs w:val="24"/>
        </w:rPr>
        <w:t>2020</w:t>
      </w:r>
      <w:r w:rsidR="00D70FEA" w:rsidRPr="00035A1E">
        <w:rPr>
          <w:rFonts w:cs="Arial"/>
          <w:sz w:val="24"/>
          <w:szCs w:val="24"/>
        </w:rPr>
        <w:t xml:space="preserve"> года наибольшая удельная цена сложилась в районе </w:t>
      </w:r>
      <w:r w:rsidR="00C70E05" w:rsidRPr="00035A1E">
        <w:rPr>
          <w:rFonts w:cs="Arial"/>
          <w:sz w:val="24"/>
          <w:szCs w:val="24"/>
        </w:rPr>
        <w:t>Центр: Исторический</w:t>
      </w:r>
      <w:r w:rsidR="009B76BD" w:rsidRPr="00035A1E">
        <w:rPr>
          <w:rFonts w:cs="Arial"/>
          <w:sz w:val="24"/>
          <w:szCs w:val="24"/>
        </w:rPr>
        <w:t xml:space="preserve"> </w:t>
      </w:r>
      <w:r w:rsidR="00D70FEA" w:rsidRPr="00035A1E">
        <w:rPr>
          <w:rFonts w:cs="Arial"/>
          <w:sz w:val="24"/>
          <w:szCs w:val="24"/>
        </w:rPr>
        <w:t xml:space="preserve">и составила </w:t>
      </w:r>
      <w:r w:rsidR="00C70E05" w:rsidRPr="00035A1E">
        <w:rPr>
          <w:rFonts w:cs="Arial"/>
          <w:sz w:val="24"/>
          <w:szCs w:val="24"/>
        </w:rPr>
        <w:t>11</w:t>
      </w:r>
      <w:r w:rsidR="00774A48">
        <w:rPr>
          <w:rFonts w:cs="Arial"/>
          <w:sz w:val="24"/>
          <w:szCs w:val="24"/>
        </w:rPr>
        <w:t>6845</w:t>
      </w:r>
      <w:r w:rsidR="00D70FEA" w:rsidRPr="00035A1E">
        <w:rPr>
          <w:rFonts w:cs="Arial"/>
          <w:sz w:val="24"/>
          <w:szCs w:val="24"/>
        </w:rPr>
        <w:t xml:space="preserve"> руб./</w:t>
      </w:r>
      <w:proofErr w:type="spellStart"/>
      <w:r w:rsidR="00D70FEA" w:rsidRPr="00035A1E">
        <w:rPr>
          <w:rFonts w:cs="Arial"/>
          <w:sz w:val="24"/>
          <w:szCs w:val="24"/>
        </w:rPr>
        <w:t>кв.м</w:t>
      </w:r>
      <w:proofErr w:type="spellEnd"/>
      <w:r w:rsidR="00D70FEA" w:rsidRPr="00035A1E">
        <w:rPr>
          <w:rFonts w:cs="Arial"/>
          <w:sz w:val="24"/>
          <w:szCs w:val="24"/>
        </w:rPr>
        <w:t xml:space="preserve">. </w:t>
      </w:r>
      <w:r w:rsidR="00173AF4" w:rsidRPr="00035A1E">
        <w:rPr>
          <w:rFonts w:cs="Arial"/>
          <w:sz w:val="24"/>
          <w:szCs w:val="24"/>
        </w:rPr>
        <w:t xml:space="preserve">Далее следует район </w:t>
      </w:r>
      <w:r>
        <w:rPr>
          <w:rFonts w:cs="Arial"/>
          <w:sz w:val="24"/>
          <w:szCs w:val="24"/>
        </w:rPr>
        <w:t xml:space="preserve">Драмтеатра </w:t>
      </w:r>
      <w:r w:rsidR="004A5A52" w:rsidRPr="00035A1E">
        <w:rPr>
          <w:rFonts w:cs="Arial"/>
          <w:sz w:val="24"/>
          <w:szCs w:val="24"/>
        </w:rPr>
        <w:t>– 9</w:t>
      </w:r>
      <w:r w:rsidR="00774A48">
        <w:rPr>
          <w:rFonts w:cs="Arial"/>
          <w:sz w:val="24"/>
          <w:szCs w:val="24"/>
        </w:rPr>
        <w:t>3900</w:t>
      </w:r>
      <w:r w:rsidR="00B24866">
        <w:rPr>
          <w:rFonts w:cs="Arial"/>
          <w:sz w:val="24"/>
          <w:szCs w:val="24"/>
        </w:rPr>
        <w:t xml:space="preserve"> </w:t>
      </w:r>
      <w:r w:rsidR="004A5A52" w:rsidRPr="00035A1E">
        <w:rPr>
          <w:rFonts w:cs="Arial"/>
          <w:sz w:val="24"/>
          <w:szCs w:val="24"/>
        </w:rPr>
        <w:t>руб./</w:t>
      </w:r>
      <w:proofErr w:type="spellStart"/>
      <w:proofErr w:type="gramStart"/>
      <w:r w:rsidR="004A5A52" w:rsidRPr="00035A1E">
        <w:rPr>
          <w:rFonts w:cs="Arial"/>
          <w:sz w:val="24"/>
          <w:szCs w:val="24"/>
        </w:rPr>
        <w:t>кв.м</w:t>
      </w:r>
      <w:proofErr w:type="spellEnd"/>
      <w:proofErr w:type="gramEnd"/>
      <w:r w:rsidR="00C70E05" w:rsidRPr="00035A1E">
        <w:rPr>
          <w:rFonts w:cs="Arial"/>
          <w:sz w:val="24"/>
          <w:szCs w:val="24"/>
        </w:rPr>
        <w:t xml:space="preserve"> </w:t>
      </w:r>
      <w:r w:rsidR="004A5A52" w:rsidRPr="00035A1E">
        <w:rPr>
          <w:rFonts w:cs="Arial"/>
          <w:sz w:val="24"/>
          <w:szCs w:val="24"/>
        </w:rPr>
        <w:t xml:space="preserve">в районе </w:t>
      </w:r>
      <w:proofErr w:type="spellStart"/>
      <w:r>
        <w:rPr>
          <w:rFonts w:cs="Arial"/>
          <w:sz w:val="24"/>
          <w:szCs w:val="24"/>
        </w:rPr>
        <w:t>Дударева</w:t>
      </w:r>
      <w:proofErr w:type="spellEnd"/>
      <w:r w:rsidR="00C70E05" w:rsidRPr="00035A1E">
        <w:rPr>
          <w:rFonts w:cs="Arial"/>
          <w:sz w:val="24"/>
          <w:szCs w:val="24"/>
        </w:rPr>
        <w:t xml:space="preserve"> цена</w:t>
      </w:r>
      <w:r w:rsidR="004A5A52" w:rsidRPr="00035A1E">
        <w:rPr>
          <w:rFonts w:cs="Arial"/>
          <w:sz w:val="24"/>
          <w:szCs w:val="24"/>
        </w:rPr>
        <w:t xml:space="preserve"> </w:t>
      </w:r>
      <w:r w:rsidR="00C067DB" w:rsidRPr="00035A1E">
        <w:rPr>
          <w:rFonts w:cs="Arial"/>
          <w:sz w:val="24"/>
          <w:szCs w:val="24"/>
        </w:rPr>
        <w:t xml:space="preserve">сложилась на уровне - </w:t>
      </w:r>
      <w:r w:rsidR="004A5A52" w:rsidRPr="00035A1E">
        <w:rPr>
          <w:rFonts w:cs="Arial"/>
          <w:sz w:val="24"/>
          <w:szCs w:val="24"/>
        </w:rPr>
        <w:t>9</w:t>
      </w:r>
      <w:r w:rsidR="00774A48">
        <w:rPr>
          <w:rFonts w:cs="Arial"/>
          <w:sz w:val="24"/>
          <w:szCs w:val="24"/>
        </w:rPr>
        <w:t>2288</w:t>
      </w:r>
      <w:r w:rsidR="00C067DB" w:rsidRPr="00035A1E">
        <w:rPr>
          <w:rFonts w:cs="Arial"/>
          <w:sz w:val="24"/>
          <w:szCs w:val="24"/>
        </w:rPr>
        <w:t xml:space="preserve"> руб./</w:t>
      </w:r>
      <w:proofErr w:type="spellStart"/>
      <w:r w:rsidR="00C067DB" w:rsidRPr="00035A1E">
        <w:rPr>
          <w:rFonts w:cs="Arial"/>
          <w:sz w:val="24"/>
          <w:szCs w:val="24"/>
        </w:rPr>
        <w:t>кв.м</w:t>
      </w:r>
      <w:proofErr w:type="spellEnd"/>
      <w:r w:rsidR="00C067DB" w:rsidRPr="00035A1E">
        <w:rPr>
          <w:rFonts w:cs="Arial"/>
          <w:sz w:val="24"/>
          <w:szCs w:val="24"/>
        </w:rPr>
        <w:t xml:space="preserve">, в районе </w:t>
      </w:r>
      <w:r>
        <w:rPr>
          <w:rFonts w:cs="Arial"/>
          <w:sz w:val="24"/>
          <w:szCs w:val="24"/>
        </w:rPr>
        <w:t xml:space="preserve">Европейском </w:t>
      </w:r>
      <w:proofErr w:type="spellStart"/>
      <w:r>
        <w:rPr>
          <w:rFonts w:cs="Arial"/>
          <w:sz w:val="24"/>
          <w:szCs w:val="24"/>
        </w:rPr>
        <w:t>мкр</w:t>
      </w:r>
      <w:proofErr w:type="spellEnd"/>
      <w:r w:rsidR="00C067DB" w:rsidRPr="00035A1E">
        <w:rPr>
          <w:rFonts w:cs="Arial"/>
          <w:sz w:val="24"/>
          <w:szCs w:val="24"/>
        </w:rPr>
        <w:t xml:space="preserve"> - </w:t>
      </w:r>
      <w:r>
        <w:rPr>
          <w:rFonts w:cs="Arial"/>
          <w:sz w:val="24"/>
          <w:szCs w:val="24"/>
        </w:rPr>
        <w:t>8</w:t>
      </w:r>
      <w:r w:rsidR="00774A48">
        <w:rPr>
          <w:rFonts w:cs="Arial"/>
          <w:sz w:val="24"/>
          <w:szCs w:val="24"/>
        </w:rPr>
        <w:t>6121</w:t>
      </w:r>
      <w:r w:rsidR="00C067DB" w:rsidRPr="00035A1E">
        <w:rPr>
          <w:rFonts w:cs="Arial"/>
          <w:sz w:val="24"/>
          <w:szCs w:val="24"/>
        </w:rPr>
        <w:t xml:space="preserve"> руб./</w:t>
      </w:r>
      <w:proofErr w:type="spellStart"/>
      <w:r w:rsidR="00C067DB" w:rsidRPr="00035A1E">
        <w:rPr>
          <w:rFonts w:cs="Arial"/>
          <w:sz w:val="24"/>
          <w:szCs w:val="24"/>
        </w:rPr>
        <w:t>кв.м</w:t>
      </w:r>
      <w:proofErr w:type="spellEnd"/>
      <w:r w:rsidR="00C067DB" w:rsidRPr="00035A1E">
        <w:rPr>
          <w:rFonts w:cs="Arial"/>
          <w:sz w:val="24"/>
          <w:szCs w:val="24"/>
        </w:rPr>
        <w:t xml:space="preserve"> и т.д. в порядке убывания.</w:t>
      </w:r>
    </w:p>
    <w:p w:rsidR="009B76BD" w:rsidRPr="00035A1E" w:rsidRDefault="009B76BD" w:rsidP="00261291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41057E" w:rsidRPr="00AC0EBA" w:rsidRDefault="0041057E" w:rsidP="00393B64">
      <w:pPr>
        <w:spacing w:after="0"/>
        <w:ind w:firstLine="567"/>
        <w:jc w:val="both"/>
        <w:outlineLvl w:val="0"/>
        <w:rPr>
          <w:rFonts w:cs="Arial"/>
          <w:sz w:val="24"/>
          <w:szCs w:val="24"/>
          <w:highlight w:val="yellow"/>
        </w:rPr>
      </w:pPr>
    </w:p>
    <w:p w:rsidR="001B1423" w:rsidRPr="00AC0EBA" w:rsidRDefault="00774A48" w:rsidP="00292384">
      <w:pPr>
        <w:spacing w:after="0"/>
        <w:jc w:val="center"/>
        <w:outlineLvl w:val="0"/>
        <w:rPr>
          <w:rFonts w:cs="Arial"/>
          <w:sz w:val="24"/>
          <w:szCs w:val="24"/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5DC87FD2" wp14:editId="7AFB9CD3">
            <wp:extent cx="4419600" cy="5286375"/>
            <wp:effectExtent l="0" t="0" r="0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0C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66CA7" w:rsidRPr="00327AA5" w:rsidRDefault="00566CA7" w:rsidP="00566CA7">
      <w:pPr>
        <w:jc w:val="center"/>
        <w:rPr>
          <w:rFonts w:cs="Arial"/>
          <w:i/>
          <w:sz w:val="20"/>
          <w:szCs w:val="24"/>
        </w:rPr>
      </w:pPr>
      <w:r w:rsidRPr="00327AA5">
        <w:rPr>
          <w:rFonts w:cs="Arial"/>
          <w:i/>
          <w:sz w:val="20"/>
          <w:szCs w:val="24"/>
        </w:rPr>
        <w:t xml:space="preserve">Источник: база компании «Этажи», </w:t>
      </w:r>
      <w:r w:rsidR="0060788A">
        <w:rPr>
          <w:rFonts w:cs="Arial"/>
          <w:i/>
          <w:sz w:val="20"/>
          <w:szCs w:val="24"/>
        </w:rPr>
        <w:t>2020</w:t>
      </w:r>
      <w:r w:rsidRPr="00327AA5">
        <w:rPr>
          <w:rFonts w:cs="Arial"/>
          <w:i/>
          <w:sz w:val="20"/>
          <w:szCs w:val="24"/>
        </w:rPr>
        <w:t>г.</w:t>
      </w:r>
    </w:p>
    <w:p w:rsidR="00993B90" w:rsidRPr="00AC0EBA" w:rsidRDefault="004032E6" w:rsidP="00811C46">
      <w:pPr>
        <w:jc w:val="center"/>
        <w:outlineLvl w:val="0"/>
        <w:rPr>
          <w:rFonts w:cs="Arial"/>
          <w:sz w:val="24"/>
          <w:szCs w:val="24"/>
          <w:highlight w:val="yellow"/>
        </w:rPr>
      </w:pPr>
      <w:r w:rsidRPr="00327AA5">
        <w:rPr>
          <w:rFonts w:cs="Arial"/>
          <w:sz w:val="24"/>
          <w:szCs w:val="24"/>
        </w:rPr>
        <w:t>Рис. 2.</w:t>
      </w:r>
      <w:r w:rsidR="00616BEA" w:rsidRPr="00327AA5">
        <w:rPr>
          <w:rFonts w:cs="Arial"/>
          <w:sz w:val="24"/>
          <w:szCs w:val="24"/>
        </w:rPr>
        <w:t>4</w:t>
      </w:r>
      <w:r w:rsidRPr="00327AA5">
        <w:rPr>
          <w:rFonts w:cs="Arial"/>
          <w:sz w:val="24"/>
          <w:szCs w:val="24"/>
        </w:rPr>
        <w:t>. Удельная цена предложений новостроек г. Тюмень в разрезе по районам</w:t>
      </w:r>
      <w:r w:rsidR="00993B90" w:rsidRPr="00AC0EBA">
        <w:rPr>
          <w:sz w:val="24"/>
          <w:szCs w:val="24"/>
          <w:highlight w:val="yellow"/>
          <w:lang w:eastAsia="ru-RU"/>
        </w:rPr>
        <w:br w:type="page"/>
      </w:r>
    </w:p>
    <w:p w:rsidR="000D5BC8" w:rsidRPr="00327AA5" w:rsidRDefault="000D5BC8" w:rsidP="000D5BC8">
      <w:pPr>
        <w:spacing w:after="0"/>
        <w:jc w:val="right"/>
        <w:rPr>
          <w:sz w:val="24"/>
          <w:szCs w:val="24"/>
          <w:lang w:eastAsia="ru-RU"/>
        </w:rPr>
      </w:pPr>
      <w:r w:rsidRPr="00327AA5">
        <w:rPr>
          <w:sz w:val="24"/>
          <w:szCs w:val="24"/>
          <w:lang w:eastAsia="ru-RU"/>
        </w:rPr>
        <w:lastRenderedPageBreak/>
        <w:t>Таблица 2.1</w:t>
      </w:r>
    </w:p>
    <w:p w:rsidR="000D5BC8" w:rsidRPr="00327AA5" w:rsidRDefault="000D5BC8" w:rsidP="00F136C7">
      <w:pPr>
        <w:spacing w:after="0"/>
        <w:jc w:val="center"/>
        <w:rPr>
          <w:sz w:val="24"/>
          <w:szCs w:val="24"/>
          <w:lang w:eastAsia="ru-RU"/>
        </w:rPr>
      </w:pPr>
      <w:r w:rsidRPr="00327AA5">
        <w:rPr>
          <w:sz w:val="24"/>
          <w:szCs w:val="24"/>
          <w:lang w:eastAsia="ru-RU"/>
        </w:rPr>
        <w:t>Удельные цены предложения в разрезе по районам города</w:t>
      </w:r>
    </w:p>
    <w:tbl>
      <w:tblPr>
        <w:tblW w:w="10627" w:type="dxa"/>
        <w:jc w:val="center"/>
        <w:tblCellMar>
          <w:top w:w="15" w:type="dxa"/>
          <w:left w:w="85" w:type="dxa"/>
          <w:bottom w:w="15" w:type="dxa"/>
          <w:right w:w="85" w:type="dxa"/>
        </w:tblCellMar>
        <w:tblLook w:val="04A0" w:firstRow="1" w:lastRow="0" w:firstColumn="1" w:lastColumn="0" w:noHBand="0" w:noVBand="1"/>
      </w:tblPr>
      <w:tblGrid>
        <w:gridCol w:w="3956"/>
        <w:gridCol w:w="1850"/>
        <w:gridCol w:w="1853"/>
        <w:gridCol w:w="1590"/>
        <w:gridCol w:w="1378"/>
      </w:tblGrid>
      <w:tr w:rsidR="00F53ED6" w:rsidRPr="005F49BC" w:rsidTr="001E35AC">
        <w:trPr>
          <w:trHeight w:val="283"/>
          <w:jc w:val="center"/>
        </w:trPr>
        <w:tc>
          <w:tcPr>
            <w:tcW w:w="3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F53ED6" w:rsidRPr="005F49BC" w:rsidRDefault="00F53ED6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</w:p>
          <w:p w:rsidR="00B637A5" w:rsidRPr="005F49BC" w:rsidRDefault="00B637A5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Район</w:t>
            </w:r>
          </w:p>
        </w:tc>
        <w:tc>
          <w:tcPr>
            <w:tcW w:w="37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5F49BC" w:rsidRDefault="00B637A5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Удельная цена, руб./</w:t>
            </w:r>
            <w:proofErr w:type="spellStart"/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кв.м</w:t>
            </w:r>
            <w:proofErr w:type="spellEnd"/>
          </w:p>
        </w:tc>
        <w:tc>
          <w:tcPr>
            <w:tcW w:w="29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B637A5" w:rsidRPr="005F49BC" w:rsidRDefault="00B637A5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Прирост</w:t>
            </w:r>
          </w:p>
        </w:tc>
      </w:tr>
      <w:tr w:rsidR="00666027" w:rsidRPr="005F49BC" w:rsidTr="001E35AC">
        <w:trPr>
          <w:trHeight w:val="283"/>
          <w:jc w:val="center"/>
        </w:trPr>
        <w:tc>
          <w:tcPr>
            <w:tcW w:w="3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6027" w:rsidRPr="005F49BC" w:rsidRDefault="00666027" w:rsidP="005F49BC">
            <w:pPr>
              <w:spacing w:after="0" w:line="240" w:lineRule="auto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2F4EF3" w:rsidP="00FB1D41">
            <w:pPr>
              <w:spacing w:after="0" w:line="240" w:lineRule="auto"/>
              <w:jc w:val="center"/>
              <w:rPr>
                <w:rFonts w:eastAsia="Times New Roman" w:cs="Calibri"/>
                <w:b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Январь 2020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2F4EF3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Февраль</w:t>
            </w:r>
            <w:r w:rsidR="007D09CB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 xml:space="preserve"> </w:t>
            </w:r>
            <w:r w:rsidR="0060788A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666027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руб./</w:t>
            </w:r>
            <w:proofErr w:type="spellStart"/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кв.м</w:t>
            </w:r>
            <w:proofErr w:type="spellEnd"/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0000"/>
            <w:noWrap/>
            <w:vAlign w:val="center"/>
            <w:hideMark/>
          </w:tcPr>
          <w:p w:rsidR="00666027" w:rsidRPr="005F49BC" w:rsidRDefault="00666027" w:rsidP="005F49BC">
            <w:pPr>
              <w:spacing w:after="0" w:line="240" w:lineRule="auto"/>
              <w:jc w:val="center"/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</w:pPr>
            <w:r w:rsidRPr="005F49BC">
              <w:rPr>
                <w:rFonts w:eastAsia="Times New Roman" w:cs="Calibri"/>
                <w:color w:val="FFFFFF" w:themeColor="background1"/>
                <w:sz w:val="18"/>
                <w:szCs w:val="18"/>
                <w:lang w:eastAsia="ru-RU"/>
              </w:rPr>
              <w:t>%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 xml:space="preserve">1-й Заречный </w:t>
            </w:r>
            <w:proofErr w:type="spellStart"/>
            <w:r w:rsidRPr="002F4EF3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77420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78571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1152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1,5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 xml:space="preserve">2-й Заречный </w:t>
            </w:r>
            <w:proofErr w:type="spellStart"/>
            <w:r w:rsidRPr="002F4EF3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62261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62321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0,1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 xml:space="preserve">5-й Заречный </w:t>
            </w:r>
            <w:proofErr w:type="spellStart"/>
            <w:r w:rsidRPr="002F4EF3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59629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59892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263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0,4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Антипино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52248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50498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-1750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-3,4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Ватутина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53718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52258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-1460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-2,7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2F4EF3">
              <w:rPr>
                <w:rFonts w:cs="Arial"/>
                <w:sz w:val="20"/>
                <w:szCs w:val="20"/>
              </w:rPr>
              <w:t>Войновка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47765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47765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0,0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Воровского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61645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61598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-46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-0,1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Восточный-2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55970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56289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319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0,6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Восточный-3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60057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60682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625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1,0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2F4EF3">
              <w:rPr>
                <w:rFonts w:cs="Arial"/>
                <w:sz w:val="20"/>
                <w:szCs w:val="20"/>
              </w:rPr>
              <w:t>Дербыши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57763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57763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0,0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Дом Обороны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60025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60959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933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1,6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60715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61128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413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0,7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2F4EF3">
              <w:rPr>
                <w:rFonts w:cs="Arial"/>
                <w:sz w:val="20"/>
                <w:szCs w:val="20"/>
              </w:rPr>
              <w:t>Дударева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91644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92288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644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0,7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 xml:space="preserve">Европейский </w:t>
            </w:r>
            <w:proofErr w:type="spellStart"/>
            <w:r w:rsidRPr="002F4EF3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85214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86121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907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1,1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Заречный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75652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75446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-207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-0,3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2F4EF3">
              <w:rPr>
                <w:rFonts w:cs="Arial"/>
                <w:sz w:val="20"/>
                <w:szCs w:val="20"/>
              </w:rPr>
              <w:t>Лесобаза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57101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57456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355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0,6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МЖК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70231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69129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-1102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-1,6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ММС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57068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57040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-28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0,0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Московский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56759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57386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626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1,1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 xml:space="preserve">Мыс, </w:t>
            </w:r>
            <w:proofErr w:type="spellStart"/>
            <w:r w:rsidRPr="002F4EF3">
              <w:rPr>
                <w:rFonts w:cs="Arial"/>
                <w:sz w:val="20"/>
                <w:szCs w:val="20"/>
              </w:rPr>
              <w:t>Тарманы</w:t>
            </w:r>
            <w:proofErr w:type="spellEnd"/>
            <w:r w:rsidRPr="002F4EF3">
              <w:rPr>
                <w:rFonts w:cs="Arial"/>
                <w:sz w:val="20"/>
                <w:szCs w:val="20"/>
              </w:rPr>
              <w:t xml:space="preserve">, </w:t>
            </w:r>
            <w:proofErr w:type="spellStart"/>
            <w:r w:rsidRPr="002F4EF3">
              <w:rPr>
                <w:rFonts w:cs="Arial"/>
                <w:sz w:val="20"/>
                <w:szCs w:val="20"/>
              </w:rPr>
              <w:t>Матмассы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64695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64788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94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0,1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2F4EF3">
              <w:rPr>
                <w:rFonts w:cs="Arial"/>
                <w:sz w:val="20"/>
                <w:szCs w:val="20"/>
              </w:rPr>
              <w:t>Ожогина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79359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79480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0,2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Патрушева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51948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51625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-324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-0,6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Плеханово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60709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60738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29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0,0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СМП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70004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69302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-702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-1,0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Тюменская слобода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63945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63913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-32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-0,1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 xml:space="preserve">Тюменский </w:t>
            </w:r>
            <w:proofErr w:type="spellStart"/>
            <w:r w:rsidRPr="002F4EF3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48839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49914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1075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2,2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Центр: Дом печати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81045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81707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662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0,8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Центр: Драмтеатр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92425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93900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1475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1,6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Центр: Исторический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117076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116845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-231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-0,2</w:t>
            </w:r>
          </w:p>
        </w:tc>
      </w:tr>
      <w:tr w:rsidR="002F4EF3" w:rsidRPr="005F49BC" w:rsidTr="00F904A0">
        <w:trPr>
          <w:trHeight w:val="55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Центр: КПД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82564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84022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1458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1,8</w:t>
            </w:r>
          </w:p>
        </w:tc>
      </w:tr>
      <w:tr w:rsidR="002F4EF3" w:rsidRPr="005F49BC" w:rsidTr="00F904A0">
        <w:trPr>
          <w:trHeight w:val="55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Центр: Студгородок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69500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69341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-159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-0,2</w:t>
            </w:r>
          </w:p>
        </w:tc>
      </w:tr>
      <w:tr w:rsidR="002F4EF3" w:rsidRPr="005F49BC" w:rsidTr="00F904A0">
        <w:trPr>
          <w:trHeight w:val="55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proofErr w:type="spellStart"/>
            <w:r w:rsidRPr="002F4EF3">
              <w:rPr>
                <w:rFonts w:cs="Arial"/>
                <w:sz w:val="20"/>
                <w:szCs w:val="20"/>
              </w:rPr>
              <w:t>Червишевский</w:t>
            </w:r>
            <w:proofErr w:type="spellEnd"/>
            <w:r w:rsidRPr="002F4EF3">
              <w:rPr>
                <w:rFonts w:cs="Arial"/>
                <w:sz w:val="20"/>
                <w:szCs w:val="20"/>
              </w:rPr>
              <w:t xml:space="preserve"> тракт</w:t>
            </w:r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45000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45000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0,0</w:t>
            </w:r>
          </w:p>
        </w:tc>
      </w:tr>
      <w:tr w:rsidR="002F4EF3" w:rsidRPr="005F49BC" w:rsidTr="00A663EE">
        <w:trPr>
          <w:trHeight w:val="283"/>
          <w:jc w:val="center"/>
        </w:trPr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 xml:space="preserve">Южный </w:t>
            </w:r>
            <w:proofErr w:type="spellStart"/>
            <w:r w:rsidRPr="002F4EF3">
              <w:rPr>
                <w:rFonts w:cs="Arial"/>
                <w:sz w:val="20"/>
                <w:szCs w:val="20"/>
              </w:rPr>
              <w:t>мкр</w:t>
            </w:r>
            <w:proofErr w:type="spellEnd"/>
          </w:p>
        </w:tc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2F4EF3" w:rsidRPr="002F4EF3" w:rsidRDefault="002F4EF3" w:rsidP="002F4EF3">
            <w:pPr>
              <w:spacing w:after="0" w:line="240" w:lineRule="auto"/>
              <w:jc w:val="right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67380</w:t>
            </w:r>
          </w:p>
        </w:tc>
        <w:tc>
          <w:tcPr>
            <w:tcW w:w="1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70207</w:t>
            </w:r>
          </w:p>
        </w:tc>
        <w:tc>
          <w:tcPr>
            <w:tcW w:w="1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2827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F4EF3" w:rsidRPr="002F4EF3" w:rsidRDefault="002F4EF3" w:rsidP="002F4EF3">
            <w:pPr>
              <w:spacing w:after="0" w:line="240" w:lineRule="auto"/>
              <w:jc w:val="center"/>
              <w:rPr>
                <w:rFonts w:cs="Arial"/>
                <w:sz w:val="20"/>
                <w:szCs w:val="20"/>
              </w:rPr>
            </w:pPr>
            <w:r w:rsidRPr="002F4EF3">
              <w:rPr>
                <w:rFonts w:cs="Arial"/>
                <w:sz w:val="20"/>
                <w:szCs w:val="20"/>
              </w:rPr>
              <w:t>4,2</w:t>
            </w:r>
          </w:p>
        </w:tc>
      </w:tr>
    </w:tbl>
    <w:p w:rsidR="006B6854" w:rsidRDefault="006B6854" w:rsidP="00595E1D">
      <w:pPr>
        <w:pStyle w:val="a3"/>
        <w:spacing w:after="0" w:line="240" w:lineRule="auto"/>
        <w:jc w:val="both"/>
        <w:rPr>
          <w:rFonts w:ascii="Calibri" w:hAnsi="Calibri" w:cs="Calibri"/>
          <w:sz w:val="20"/>
          <w:szCs w:val="20"/>
          <w:highlight w:val="yellow"/>
        </w:rPr>
      </w:pPr>
    </w:p>
    <w:p w:rsidR="006B6854" w:rsidRDefault="006B6854">
      <w:pPr>
        <w:rPr>
          <w:rFonts w:ascii="Calibri" w:hAnsi="Calibri" w:cs="Calibri"/>
          <w:sz w:val="20"/>
          <w:szCs w:val="20"/>
          <w:highlight w:val="yellow"/>
        </w:rPr>
      </w:pPr>
      <w:r>
        <w:rPr>
          <w:rFonts w:ascii="Calibri" w:hAnsi="Calibri" w:cs="Calibri"/>
          <w:sz w:val="20"/>
          <w:szCs w:val="20"/>
          <w:highlight w:val="yellow"/>
        </w:rPr>
        <w:br w:type="page"/>
      </w:r>
    </w:p>
    <w:p w:rsidR="00A663EE" w:rsidRDefault="0095730A" w:rsidP="00595E1D">
      <w:pPr>
        <w:pStyle w:val="a3"/>
        <w:spacing w:after="0" w:line="240" w:lineRule="auto"/>
        <w:jc w:val="both"/>
        <w:rPr>
          <w:rFonts w:ascii="Calibri" w:hAnsi="Calibri" w:cs="Calibri"/>
          <w:sz w:val="20"/>
          <w:szCs w:val="20"/>
          <w:highlight w:val="yellow"/>
        </w:rPr>
      </w:pPr>
      <w:r w:rsidRPr="00AC0EBA">
        <w:rPr>
          <w:noProof/>
          <w:sz w:val="24"/>
          <w:szCs w:val="24"/>
          <w:highlight w:val="yellow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-812800</wp:posOffset>
            </wp:positionV>
            <wp:extent cx="7705621" cy="10898504"/>
            <wp:effectExtent l="0" t="0" r="0" b="0"/>
            <wp:wrapNone/>
            <wp:docPr id="24" name="Рисунок 24" descr="C:\Users\localadmin\Desktop\промо для обзор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Desktop\промо для обзоров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5621" cy="1089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5E1D">
        <w:rPr>
          <w:noProof/>
          <w:lang w:eastAsia="ru-RU"/>
        </w:rPr>
        <w:t xml:space="preserve"> </w:t>
      </w:r>
    </w:p>
    <w:p w:rsidR="0085380C" w:rsidRPr="00AC0EBA" w:rsidRDefault="0085380C" w:rsidP="00785DED">
      <w:pPr>
        <w:spacing w:after="0" w:line="240" w:lineRule="auto"/>
        <w:jc w:val="center"/>
        <w:rPr>
          <w:rFonts w:ascii="Calibri" w:hAnsi="Calibri" w:cs="Calibri"/>
          <w:sz w:val="20"/>
          <w:szCs w:val="20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B637A5" w:rsidRPr="00AC0EBA" w:rsidRDefault="00B637A5">
      <w:pPr>
        <w:rPr>
          <w:rFonts w:cs="Arial"/>
          <w:sz w:val="24"/>
          <w:szCs w:val="24"/>
          <w:highlight w:val="yellow"/>
        </w:rPr>
      </w:pPr>
    </w:p>
    <w:p w:rsidR="00A75A3A" w:rsidRPr="00AC0EBA" w:rsidRDefault="00A75A3A" w:rsidP="00A75A3A">
      <w:pPr>
        <w:spacing w:after="0" w:line="240" w:lineRule="auto"/>
        <w:jc w:val="center"/>
        <w:rPr>
          <w:rFonts w:eastAsia="Times New Roman" w:cs="Arial"/>
          <w:sz w:val="24"/>
          <w:szCs w:val="24"/>
          <w:highlight w:val="yellow"/>
          <w:lang w:eastAsia="ru-RU"/>
        </w:rPr>
        <w:sectPr w:rsidR="00A75A3A" w:rsidRPr="00AC0EBA" w:rsidSect="00D15D72">
          <w:headerReference w:type="default" r:id="rId20"/>
          <w:footerReference w:type="default" r:id="rId21"/>
          <w:footerReference w:type="first" r:id="rId22"/>
          <w:type w:val="continuous"/>
          <w:pgSz w:w="11906" w:h="16838"/>
          <w:pgMar w:top="720" w:right="720" w:bottom="720" w:left="720" w:header="737" w:footer="708" w:gutter="0"/>
          <w:cols w:space="708"/>
          <w:titlePg/>
          <w:docGrid w:linePitch="360"/>
        </w:sectPr>
      </w:pPr>
    </w:p>
    <w:p w:rsidR="00645DC6" w:rsidRPr="00D15D72" w:rsidRDefault="00645DC6" w:rsidP="00D634F3">
      <w:pPr>
        <w:ind w:left="-709"/>
        <w:rPr>
          <w:sz w:val="24"/>
          <w:szCs w:val="24"/>
        </w:rPr>
      </w:pPr>
    </w:p>
    <w:sectPr w:rsidR="00645DC6" w:rsidRPr="00D15D72" w:rsidSect="00D634F3">
      <w:headerReference w:type="default" r:id="rId23"/>
      <w:type w:val="continuous"/>
      <w:pgSz w:w="11906" w:h="16838"/>
      <w:pgMar w:top="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03DA1" w:rsidRDefault="00A03DA1" w:rsidP="00A46A02">
      <w:pPr>
        <w:spacing w:after="0" w:line="240" w:lineRule="auto"/>
      </w:pPr>
      <w:r>
        <w:separator/>
      </w:r>
    </w:p>
  </w:endnote>
  <w:endnote w:type="continuationSeparator" w:id="0">
    <w:p w:rsidR="00A03DA1" w:rsidRDefault="00A03DA1" w:rsidP="00A46A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5273248"/>
      <w:docPartObj>
        <w:docPartGallery w:val="Page Numbers (Bottom of Page)"/>
        <w:docPartUnique/>
      </w:docPartObj>
    </w:sdtPr>
    <w:sdtEndPr/>
    <w:sdtContent>
      <w:p w:rsidR="00D6502A" w:rsidRDefault="00D6502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F4EF3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D6502A" w:rsidRDefault="00D6502A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02A" w:rsidRDefault="00D6502A">
    <w:pPr>
      <w:pStyle w:val="ad"/>
      <w:jc w:val="right"/>
    </w:pPr>
  </w:p>
  <w:p w:rsidR="00D6502A" w:rsidRDefault="00D6502A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03DA1" w:rsidRDefault="00A03DA1" w:rsidP="00A46A02">
      <w:pPr>
        <w:spacing w:after="0" w:line="240" w:lineRule="auto"/>
      </w:pPr>
      <w:r>
        <w:separator/>
      </w:r>
    </w:p>
  </w:footnote>
  <w:footnote w:type="continuationSeparator" w:id="0">
    <w:p w:rsidR="00A03DA1" w:rsidRDefault="00A03DA1" w:rsidP="00A46A02">
      <w:pPr>
        <w:spacing w:after="0" w:line="240" w:lineRule="auto"/>
      </w:pPr>
      <w:r>
        <w:continuationSeparator/>
      </w:r>
    </w:p>
  </w:footnote>
  <w:footnote w:id="1">
    <w:p w:rsidR="00D6502A" w:rsidRPr="00E25809" w:rsidRDefault="00D6502A" w:rsidP="00A46A02">
      <w:pPr>
        <w:pStyle w:val="a4"/>
      </w:pPr>
      <w:r>
        <w:rPr>
          <w:rStyle w:val="a6"/>
        </w:rPr>
        <w:footnoteRef/>
      </w:r>
      <w:r w:rsidRPr="007F79D2">
        <w:rPr>
          <w:rFonts w:cstheme="minorHAnsi"/>
          <w:color w:val="000000"/>
          <w:shd w:val="clear" w:color="auto" w:fill="FFFFFF"/>
        </w:rPr>
        <w:t xml:space="preserve">Отчет выполнен в соответствии с методическими рекомендациями по анализу рынка недвижимости Г.М. </w:t>
      </w:r>
      <w:proofErr w:type="spellStart"/>
      <w:r w:rsidRPr="007F79D2">
        <w:rPr>
          <w:rFonts w:cstheme="minorHAnsi"/>
          <w:color w:val="000000"/>
          <w:shd w:val="clear" w:color="auto" w:fill="FFFFFF"/>
        </w:rPr>
        <w:t>Стерника</w:t>
      </w:r>
      <w:proofErr w:type="spellEnd"/>
      <w:r w:rsidRPr="007F79D2">
        <w:rPr>
          <w:rFonts w:cstheme="minorHAnsi"/>
          <w:color w:val="000000"/>
          <w:shd w:val="clear" w:color="auto" w:fill="FFFFFF"/>
        </w:rPr>
        <w:t xml:space="preserve">, принятыми Российской Гильдией </w:t>
      </w:r>
      <w:proofErr w:type="spellStart"/>
      <w:r w:rsidRPr="007F79D2">
        <w:rPr>
          <w:rFonts w:cstheme="minorHAnsi"/>
          <w:color w:val="000000"/>
          <w:shd w:val="clear" w:color="auto" w:fill="FFFFFF"/>
        </w:rPr>
        <w:t>Риэлторов</w:t>
      </w:r>
      <w:proofErr w:type="spellEnd"/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02A" w:rsidRDefault="00D6502A">
    <w:pPr>
      <w:pStyle w:val="ab"/>
      <w:jc w:val="right"/>
    </w:pPr>
  </w:p>
  <w:p w:rsidR="00D6502A" w:rsidRDefault="00D6502A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502A" w:rsidRDefault="00D6502A">
    <w:pPr>
      <w:pStyle w:val="ab"/>
      <w:jc w:val="right"/>
    </w:pPr>
  </w:p>
  <w:p w:rsidR="00D6502A" w:rsidRDefault="00D6502A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6034"/>
    <w:multiLevelType w:val="hybridMultilevel"/>
    <w:tmpl w:val="C99C23FA"/>
    <w:lvl w:ilvl="0" w:tplc="0FD0F3F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Arial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4C3D3C"/>
    <w:multiLevelType w:val="hybridMultilevel"/>
    <w:tmpl w:val="E548B37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372E11E9"/>
    <w:multiLevelType w:val="hybridMultilevel"/>
    <w:tmpl w:val="78AA72F8"/>
    <w:lvl w:ilvl="0" w:tplc="E25EF004">
      <w:start w:val="2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61CFC"/>
    <w:multiLevelType w:val="hybridMultilevel"/>
    <w:tmpl w:val="876C993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47EA1288"/>
    <w:multiLevelType w:val="hybridMultilevel"/>
    <w:tmpl w:val="3990B3D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54C25F61"/>
    <w:multiLevelType w:val="hybridMultilevel"/>
    <w:tmpl w:val="6D166FE0"/>
    <w:lvl w:ilvl="0" w:tplc="08420650">
      <w:start w:val="2"/>
      <w:numFmt w:val="decimal"/>
      <w:lvlText w:val="%1."/>
      <w:lvlJc w:val="left"/>
      <w:pPr>
        <w:ind w:left="786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6A02"/>
    <w:rsid w:val="00001094"/>
    <w:rsid w:val="0000183F"/>
    <w:rsid w:val="00001C22"/>
    <w:rsid w:val="00002382"/>
    <w:rsid w:val="00002B7C"/>
    <w:rsid w:val="000042EB"/>
    <w:rsid w:val="00004C39"/>
    <w:rsid w:val="00005FD2"/>
    <w:rsid w:val="0000602B"/>
    <w:rsid w:val="00006954"/>
    <w:rsid w:val="000073FD"/>
    <w:rsid w:val="0000763E"/>
    <w:rsid w:val="00012462"/>
    <w:rsid w:val="00012632"/>
    <w:rsid w:val="00012EA1"/>
    <w:rsid w:val="00014EC5"/>
    <w:rsid w:val="0001611D"/>
    <w:rsid w:val="00016521"/>
    <w:rsid w:val="000173ED"/>
    <w:rsid w:val="000231F0"/>
    <w:rsid w:val="00024231"/>
    <w:rsid w:val="00024D1A"/>
    <w:rsid w:val="0002658E"/>
    <w:rsid w:val="00030CB6"/>
    <w:rsid w:val="00032060"/>
    <w:rsid w:val="00032BCE"/>
    <w:rsid w:val="0003322D"/>
    <w:rsid w:val="00033CCA"/>
    <w:rsid w:val="00034E65"/>
    <w:rsid w:val="00035A1E"/>
    <w:rsid w:val="0003630C"/>
    <w:rsid w:val="00037F38"/>
    <w:rsid w:val="00040035"/>
    <w:rsid w:val="00041B7D"/>
    <w:rsid w:val="00041C54"/>
    <w:rsid w:val="000426BE"/>
    <w:rsid w:val="00045990"/>
    <w:rsid w:val="00050F4A"/>
    <w:rsid w:val="00052E90"/>
    <w:rsid w:val="00054BA8"/>
    <w:rsid w:val="00055D3B"/>
    <w:rsid w:val="000579B9"/>
    <w:rsid w:val="00057D56"/>
    <w:rsid w:val="00062BDC"/>
    <w:rsid w:val="00064482"/>
    <w:rsid w:val="0006490C"/>
    <w:rsid w:val="00067707"/>
    <w:rsid w:val="00070E35"/>
    <w:rsid w:val="00071B83"/>
    <w:rsid w:val="00072D85"/>
    <w:rsid w:val="00076DB5"/>
    <w:rsid w:val="000772F9"/>
    <w:rsid w:val="00080BF5"/>
    <w:rsid w:val="00080EFA"/>
    <w:rsid w:val="0008157B"/>
    <w:rsid w:val="00081950"/>
    <w:rsid w:val="00082243"/>
    <w:rsid w:val="0008269C"/>
    <w:rsid w:val="00082E20"/>
    <w:rsid w:val="0008440E"/>
    <w:rsid w:val="00084E8F"/>
    <w:rsid w:val="00084EC9"/>
    <w:rsid w:val="0008701D"/>
    <w:rsid w:val="000902EA"/>
    <w:rsid w:val="0009030D"/>
    <w:rsid w:val="00091815"/>
    <w:rsid w:val="00091EB8"/>
    <w:rsid w:val="0009207F"/>
    <w:rsid w:val="0009426F"/>
    <w:rsid w:val="000946C8"/>
    <w:rsid w:val="000975D5"/>
    <w:rsid w:val="000A142D"/>
    <w:rsid w:val="000A2076"/>
    <w:rsid w:val="000A32D5"/>
    <w:rsid w:val="000A3628"/>
    <w:rsid w:val="000A3BFB"/>
    <w:rsid w:val="000A41AF"/>
    <w:rsid w:val="000A41DE"/>
    <w:rsid w:val="000A50CE"/>
    <w:rsid w:val="000A6A21"/>
    <w:rsid w:val="000A6D1B"/>
    <w:rsid w:val="000B15FC"/>
    <w:rsid w:val="000B237F"/>
    <w:rsid w:val="000B2E34"/>
    <w:rsid w:val="000B2EDB"/>
    <w:rsid w:val="000B3DFB"/>
    <w:rsid w:val="000B41B4"/>
    <w:rsid w:val="000B43E2"/>
    <w:rsid w:val="000B4BCA"/>
    <w:rsid w:val="000B67E7"/>
    <w:rsid w:val="000B7FBD"/>
    <w:rsid w:val="000C49A7"/>
    <w:rsid w:val="000C6568"/>
    <w:rsid w:val="000D0A0C"/>
    <w:rsid w:val="000D2AAE"/>
    <w:rsid w:val="000D353B"/>
    <w:rsid w:val="000D41AF"/>
    <w:rsid w:val="000D5547"/>
    <w:rsid w:val="000D5BC8"/>
    <w:rsid w:val="000D6401"/>
    <w:rsid w:val="000D7739"/>
    <w:rsid w:val="000D7F13"/>
    <w:rsid w:val="000E0BD6"/>
    <w:rsid w:val="000E1A23"/>
    <w:rsid w:val="000E2FBA"/>
    <w:rsid w:val="000E4447"/>
    <w:rsid w:val="000E5AEF"/>
    <w:rsid w:val="000F067F"/>
    <w:rsid w:val="000F0A28"/>
    <w:rsid w:val="000F529B"/>
    <w:rsid w:val="000F77A4"/>
    <w:rsid w:val="00100B06"/>
    <w:rsid w:val="00101757"/>
    <w:rsid w:val="00103675"/>
    <w:rsid w:val="001068FB"/>
    <w:rsid w:val="00106C5D"/>
    <w:rsid w:val="00107199"/>
    <w:rsid w:val="00107AEA"/>
    <w:rsid w:val="00110086"/>
    <w:rsid w:val="00110B1D"/>
    <w:rsid w:val="0011642B"/>
    <w:rsid w:val="0011647E"/>
    <w:rsid w:val="00117A1C"/>
    <w:rsid w:val="00117C1E"/>
    <w:rsid w:val="001211AB"/>
    <w:rsid w:val="00121DE0"/>
    <w:rsid w:val="0012307F"/>
    <w:rsid w:val="0012369B"/>
    <w:rsid w:val="0012377F"/>
    <w:rsid w:val="00123A8D"/>
    <w:rsid w:val="00125A32"/>
    <w:rsid w:val="001273C3"/>
    <w:rsid w:val="00127FC0"/>
    <w:rsid w:val="00130BE1"/>
    <w:rsid w:val="00130F17"/>
    <w:rsid w:val="0013147D"/>
    <w:rsid w:val="00131970"/>
    <w:rsid w:val="001324F1"/>
    <w:rsid w:val="00132971"/>
    <w:rsid w:val="001334B3"/>
    <w:rsid w:val="00135080"/>
    <w:rsid w:val="00135C9F"/>
    <w:rsid w:val="00137023"/>
    <w:rsid w:val="001376AF"/>
    <w:rsid w:val="00137717"/>
    <w:rsid w:val="00140626"/>
    <w:rsid w:val="00140AD9"/>
    <w:rsid w:val="00142F3A"/>
    <w:rsid w:val="00143641"/>
    <w:rsid w:val="0014478C"/>
    <w:rsid w:val="00145183"/>
    <w:rsid w:val="001457D5"/>
    <w:rsid w:val="001468B6"/>
    <w:rsid w:val="00147111"/>
    <w:rsid w:val="001471EC"/>
    <w:rsid w:val="001472E8"/>
    <w:rsid w:val="00147BF8"/>
    <w:rsid w:val="00147D92"/>
    <w:rsid w:val="001506D8"/>
    <w:rsid w:val="00151BEA"/>
    <w:rsid w:val="00151FC7"/>
    <w:rsid w:val="0016044F"/>
    <w:rsid w:val="00160AC6"/>
    <w:rsid w:val="00161D83"/>
    <w:rsid w:val="00162D55"/>
    <w:rsid w:val="001645F9"/>
    <w:rsid w:val="001648F2"/>
    <w:rsid w:val="00164A7F"/>
    <w:rsid w:val="00164FF9"/>
    <w:rsid w:val="001659E3"/>
    <w:rsid w:val="00171065"/>
    <w:rsid w:val="0017279F"/>
    <w:rsid w:val="00173AF4"/>
    <w:rsid w:val="001750AE"/>
    <w:rsid w:val="00183334"/>
    <w:rsid w:val="0018554B"/>
    <w:rsid w:val="00186A25"/>
    <w:rsid w:val="00186D03"/>
    <w:rsid w:val="00195038"/>
    <w:rsid w:val="00196134"/>
    <w:rsid w:val="00197F9A"/>
    <w:rsid w:val="001A1F32"/>
    <w:rsid w:val="001A26B7"/>
    <w:rsid w:val="001A3506"/>
    <w:rsid w:val="001A4040"/>
    <w:rsid w:val="001A411F"/>
    <w:rsid w:val="001A4506"/>
    <w:rsid w:val="001A6878"/>
    <w:rsid w:val="001B1423"/>
    <w:rsid w:val="001B2FDC"/>
    <w:rsid w:val="001B3E10"/>
    <w:rsid w:val="001C27D1"/>
    <w:rsid w:val="001C2BFE"/>
    <w:rsid w:val="001C3166"/>
    <w:rsid w:val="001C43AE"/>
    <w:rsid w:val="001C50A4"/>
    <w:rsid w:val="001C5761"/>
    <w:rsid w:val="001D0C0F"/>
    <w:rsid w:val="001D26F0"/>
    <w:rsid w:val="001D2B52"/>
    <w:rsid w:val="001D3D0C"/>
    <w:rsid w:val="001D6EDC"/>
    <w:rsid w:val="001E1AFA"/>
    <w:rsid w:val="001E23DC"/>
    <w:rsid w:val="001E2E55"/>
    <w:rsid w:val="001E343B"/>
    <w:rsid w:val="001E35AC"/>
    <w:rsid w:val="001E5227"/>
    <w:rsid w:val="001E6FFA"/>
    <w:rsid w:val="001F15FD"/>
    <w:rsid w:val="001F18C3"/>
    <w:rsid w:val="001F35F9"/>
    <w:rsid w:val="001F3D9F"/>
    <w:rsid w:val="001F438B"/>
    <w:rsid w:val="001F48F3"/>
    <w:rsid w:val="0020031E"/>
    <w:rsid w:val="002006E3"/>
    <w:rsid w:val="00201590"/>
    <w:rsid w:val="0020645B"/>
    <w:rsid w:val="002106BF"/>
    <w:rsid w:val="00211096"/>
    <w:rsid w:val="002119C8"/>
    <w:rsid w:val="002129FE"/>
    <w:rsid w:val="002150F6"/>
    <w:rsid w:val="00215444"/>
    <w:rsid w:val="00215923"/>
    <w:rsid w:val="002162D1"/>
    <w:rsid w:val="00216705"/>
    <w:rsid w:val="00216A0A"/>
    <w:rsid w:val="00217051"/>
    <w:rsid w:val="00222B3C"/>
    <w:rsid w:val="00222F41"/>
    <w:rsid w:val="00223BF8"/>
    <w:rsid w:val="00225B86"/>
    <w:rsid w:val="00225EFA"/>
    <w:rsid w:val="00226223"/>
    <w:rsid w:val="00226408"/>
    <w:rsid w:val="00226B67"/>
    <w:rsid w:val="00226F56"/>
    <w:rsid w:val="00227F1C"/>
    <w:rsid w:val="00231F7F"/>
    <w:rsid w:val="002323F2"/>
    <w:rsid w:val="00232525"/>
    <w:rsid w:val="0023512A"/>
    <w:rsid w:val="00235F4A"/>
    <w:rsid w:val="00236D4C"/>
    <w:rsid w:val="002424D0"/>
    <w:rsid w:val="00243578"/>
    <w:rsid w:val="00243BC3"/>
    <w:rsid w:val="0024528A"/>
    <w:rsid w:val="00245CB0"/>
    <w:rsid w:val="00245DE2"/>
    <w:rsid w:val="00247408"/>
    <w:rsid w:val="002537DA"/>
    <w:rsid w:val="0025539E"/>
    <w:rsid w:val="00255989"/>
    <w:rsid w:val="00257853"/>
    <w:rsid w:val="002603AC"/>
    <w:rsid w:val="00260DE2"/>
    <w:rsid w:val="00261291"/>
    <w:rsid w:val="00261FDC"/>
    <w:rsid w:val="002620BE"/>
    <w:rsid w:val="00262109"/>
    <w:rsid w:val="00262AF6"/>
    <w:rsid w:val="00262DC0"/>
    <w:rsid w:val="00265550"/>
    <w:rsid w:val="002665BD"/>
    <w:rsid w:val="00267760"/>
    <w:rsid w:val="0027249D"/>
    <w:rsid w:val="00272E99"/>
    <w:rsid w:val="002731B0"/>
    <w:rsid w:val="00273DDD"/>
    <w:rsid w:val="00274345"/>
    <w:rsid w:val="00276C95"/>
    <w:rsid w:val="0027708B"/>
    <w:rsid w:val="00277427"/>
    <w:rsid w:val="002776CF"/>
    <w:rsid w:val="00277791"/>
    <w:rsid w:val="00277A29"/>
    <w:rsid w:val="00280242"/>
    <w:rsid w:val="00283306"/>
    <w:rsid w:val="00283F52"/>
    <w:rsid w:val="00284294"/>
    <w:rsid w:val="0028789A"/>
    <w:rsid w:val="00290DFB"/>
    <w:rsid w:val="00292384"/>
    <w:rsid w:val="002924DF"/>
    <w:rsid w:val="002938E4"/>
    <w:rsid w:val="002950F9"/>
    <w:rsid w:val="002966B9"/>
    <w:rsid w:val="00296F1B"/>
    <w:rsid w:val="002A0335"/>
    <w:rsid w:val="002A11EB"/>
    <w:rsid w:val="002A1AC7"/>
    <w:rsid w:val="002A4195"/>
    <w:rsid w:val="002A4628"/>
    <w:rsid w:val="002A5E54"/>
    <w:rsid w:val="002A768B"/>
    <w:rsid w:val="002A7E7D"/>
    <w:rsid w:val="002B033B"/>
    <w:rsid w:val="002B21CA"/>
    <w:rsid w:val="002B2302"/>
    <w:rsid w:val="002B23F3"/>
    <w:rsid w:val="002B2C96"/>
    <w:rsid w:val="002B725B"/>
    <w:rsid w:val="002B7ABF"/>
    <w:rsid w:val="002C29E1"/>
    <w:rsid w:val="002C34A1"/>
    <w:rsid w:val="002C361A"/>
    <w:rsid w:val="002C512B"/>
    <w:rsid w:val="002C620B"/>
    <w:rsid w:val="002C66A8"/>
    <w:rsid w:val="002C6871"/>
    <w:rsid w:val="002C7798"/>
    <w:rsid w:val="002C7E43"/>
    <w:rsid w:val="002D4922"/>
    <w:rsid w:val="002D5235"/>
    <w:rsid w:val="002D594E"/>
    <w:rsid w:val="002E092A"/>
    <w:rsid w:val="002E2DD6"/>
    <w:rsid w:val="002E30AA"/>
    <w:rsid w:val="002E3F26"/>
    <w:rsid w:val="002E58C9"/>
    <w:rsid w:val="002E5EDF"/>
    <w:rsid w:val="002F372D"/>
    <w:rsid w:val="002F3BB6"/>
    <w:rsid w:val="002F451B"/>
    <w:rsid w:val="002F4EF3"/>
    <w:rsid w:val="002F551B"/>
    <w:rsid w:val="002F5621"/>
    <w:rsid w:val="002F5C09"/>
    <w:rsid w:val="00302292"/>
    <w:rsid w:val="00302F9D"/>
    <w:rsid w:val="00304C68"/>
    <w:rsid w:val="00304E11"/>
    <w:rsid w:val="003065CE"/>
    <w:rsid w:val="00306F74"/>
    <w:rsid w:val="003072AC"/>
    <w:rsid w:val="00312EF4"/>
    <w:rsid w:val="00313311"/>
    <w:rsid w:val="00315CA5"/>
    <w:rsid w:val="00316890"/>
    <w:rsid w:val="00320324"/>
    <w:rsid w:val="003213D5"/>
    <w:rsid w:val="00321A76"/>
    <w:rsid w:val="00321C43"/>
    <w:rsid w:val="0032422F"/>
    <w:rsid w:val="00325F47"/>
    <w:rsid w:val="00326F37"/>
    <w:rsid w:val="00327AA5"/>
    <w:rsid w:val="003306C7"/>
    <w:rsid w:val="00334EE4"/>
    <w:rsid w:val="0033548D"/>
    <w:rsid w:val="00335F38"/>
    <w:rsid w:val="0033792E"/>
    <w:rsid w:val="00340000"/>
    <w:rsid w:val="00340A7C"/>
    <w:rsid w:val="00341A75"/>
    <w:rsid w:val="00341B7D"/>
    <w:rsid w:val="00342872"/>
    <w:rsid w:val="00342CDB"/>
    <w:rsid w:val="00347E20"/>
    <w:rsid w:val="00350669"/>
    <w:rsid w:val="00352BAC"/>
    <w:rsid w:val="0035486C"/>
    <w:rsid w:val="00354C87"/>
    <w:rsid w:val="0035523D"/>
    <w:rsid w:val="00355C18"/>
    <w:rsid w:val="00357691"/>
    <w:rsid w:val="00360564"/>
    <w:rsid w:val="00360C00"/>
    <w:rsid w:val="003619F9"/>
    <w:rsid w:val="0036201E"/>
    <w:rsid w:val="00363FFC"/>
    <w:rsid w:val="00365730"/>
    <w:rsid w:val="00367449"/>
    <w:rsid w:val="00367B47"/>
    <w:rsid w:val="00373D07"/>
    <w:rsid w:val="003753B2"/>
    <w:rsid w:val="00377287"/>
    <w:rsid w:val="003805C9"/>
    <w:rsid w:val="003813AB"/>
    <w:rsid w:val="00383B26"/>
    <w:rsid w:val="00383C9A"/>
    <w:rsid w:val="003857D7"/>
    <w:rsid w:val="003862FD"/>
    <w:rsid w:val="0038684E"/>
    <w:rsid w:val="00387DA8"/>
    <w:rsid w:val="00391080"/>
    <w:rsid w:val="0039142F"/>
    <w:rsid w:val="00391B66"/>
    <w:rsid w:val="00393B64"/>
    <w:rsid w:val="00394127"/>
    <w:rsid w:val="00397D32"/>
    <w:rsid w:val="003A59CE"/>
    <w:rsid w:val="003B0BFB"/>
    <w:rsid w:val="003B18CB"/>
    <w:rsid w:val="003B1A70"/>
    <w:rsid w:val="003B1CF1"/>
    <w:rsid w:val="003B440E"/>
    <w:rsid w:val="003B4C3C"/>
    <w:rsid w:val="003B4D72"/>
    <w:rsid w:val="003B659C"/>
    <w:rsid w:val="003B6874"/>
    <w:rsid w:val="003B6DF5"/>
    <w:rsid w:val="003C1DD9"/>
    <w:rsid w:val="003C251F"/>
    <w:rsid w:val="003C4C3E"/>
    <w:rsid w:val="003D5B3A"/>
    <w:rsid w:val="003E1885"/>
    <w:rsid w:val="003E1F1D"/>
    <w:rsid w:val="003E21F3"/>
    <w:rsid w:val="003E3263"/>
    <w:rsid w:val="003E3E83"/>
    <w:rsid w:val="003E4E88"/>
    <w:rsid w:val="003E51BD"/>
    <w:rsid w:val="003E5FB2"/>
    <w:rsid w:val="003E6EA8"/>
    <w:rsid w:val="003E7E0C"/>
    <w:rsid w:val="003F09A1"/>
    <w:rsid w:val="003F1DA2"/>
    <w:rsid w:val="003F4E73"/>
    <w:rsid w:val="003F51E7"/>
    <w:rsid w:val="003F702E"/>
    <w:rsid w:val="004006E2"/>
    <w:rsid w:val="00402BE5"/>
    <w:rsid w:val="004032A8"/>
    <w:rsid w:val="004032E6"/>
    <w:rsid w:val="004039FA"/>
    <w:rsid w:val="0040495A"/>
    <w:rsid w:val="00404BA3"/>
    <w:rsid w:val="0041057E"/>
    <w:rsid w:val="00415BC9"/>
    <w:rsid w:val="0041662D"/>
    <w:rsid w:val="00417FB7"/>
    <w:rsid w:val="00420F45"/>
    <w:rsid w:val="00421A1E"/>
    <w:rsid w:val="00426788"/>
    <w:rsid w:val="00427B9D"/>
    <w:rsid w:val="004301E6"/>
    <w:rsid w:val="004303E8"/>
    <w:rsid w:val="00430A82"/>
    <w:rsid w:val="00431E85"/>
    <w:rsid w:val="00432036"/>
    <w:rsid w:val="004325C3"/>
    <w:rsid w:val="00432F40"/>
    <w:rsid w:val="004335E0"/>
    <w:rsid w:val="00433977"/>
    <w:rsid w:val="0043427D"/>
    <w:rsid w:val="004357CD"/>
    <w:rsid w:val="004374DD"/>
    <w:rsid w:val="00440996"/>
    <w:rsid w:val="00440AFB"/>
    <w:rsid w:val="00441EDE"/>
    <w:rsid w:val="0044272F"/>
    <w:rsid w:val="00442B2D"/>
    <w:rsid w:val="004442FC"/>
    <w:rsid w:val="004460AC"/>
    <w:rsid w:val="00446494"/>
    <w:rsid w:val="0044694F"/>
    <w:rsid w:val="00447938"/>
    <w:rsid w:val="00447C6A"/>
    <w:rsid w:val="0045021B"/>
    <w:rsid w:val="0045059C"/>
    <w:rsid w:val="00450B45"/>
    <w:rsid w:val="004536FF"/>
    <w:rsid w:val="00456B62"/>
    <w:rsid w:val="00456F8B"/>
    <w:rsid w:val="00457477"/>
    <w:rsid w:val="00460F46"/>
    <w:rsid w:val="00461797"/>
    <w:rsid w:val="004617C1"/>
    <w:rsid w:val="00461E12"/>
    <w:rsid w:val="00464A73"/>
    <w:rsid w:val="004656E0"/>
    <w:rsid w:val="00471E99"/>
    <w:rsid w:val="004733F6"/>
    <w:rsid w:val="00477703"/>
    <w:rsid w:val="0048011D"/>
    <w:rsid w:val="00480DFB"/>
    <w:rsid w:val="00480F31"/>
    <w:rsid w:val="00484875"/>
    <w:rsid w:val="00484CD0"/>
    <w:rsid w:val="00485039"/>
    <w:rsid w:val="0048673B"/>
    <w:rsid w:val="00486B44"/>
    <w:rsid w:val="004872E7"/>
    <w:rsid w:val="00491876"/>
    <w:rsid w:val="00491EDA"/>
    <w:rsid w:val="00492577"/>
    <w:rsid w:val="004945A5"/>
    <w:rsid w:val="004954A0"/>
    <w:rsid w:val="0049674E"/>
    <w:rsid w:val="00497671"/>
    <w:rsid w:val="004A0A53"/>
    <w:rsid w:val="004A204F"/>
    <w:rsid w:val="004A212B"/>
    <w:rsid w:val="004A3010"/>
    <w:rsid w:val="004A380D"/>
    <w:rsid w:val="004A588F"/>
    <w:rsid w:val="004A5A52"/>
    <w:rsid w:val="004A5E6F"/>
    <w:rsid w:val="004A7750"/>
    <w:rsid w:val="004B02AB"/>
    <w:rsid w:val="004B1D66"/>
    <w:rsid w:val="004B3BAD"/>
    <w:rsid w:val="004B41C9"/>
    <w:rsid w:val="004B7AA5"/>
    <w:rsid w:val="004C0529"/>
    <w:rsid w:val="004C2961"/>
    <w:rsid w:val="004C3046"/>
    <w:rsid w:val="004C31C2"/>
    <w:rsid w:val="004C3297"/>
    <w:rsid w:val="004C41A7"/>
    <w:rsid w:val="004D1252"/>
    <w:rsid w:val="004D162B"/>
    <w:rsid w:val="004D385A"/>
    <w:rsid w:val="004D4116"/>
    <w:rsid w:val="004D513C"/>
    <w:rsid w:val="004E057C"/>
    <w:rsid w:val="004E0D83"/>
    <w:rsid w:val="004E302C"/>
    <w:rsid w:val="004E4234"/>
    <w:rsid w:val="004E45BC"/>
    <w:rsid w:val="004E6BE7"/>
    <w:rsid w:val="004E73DE"/>
    <w:rsid w:val="004E7E99"/>
    <w:rsid w:val="004F0CC4"/>
    <w:rsid w:val="004F17ED"/>
    <w:rsid w:val="004F18C9"/>
    <w:rsid w:val="004F50B6"/>
    <w:rsid w:val="004F5295"/>
    <w:rsid w:val="004F6064"/>
    <w:rsid w:val="00500866"/>
    <w:rsid w:val="00500C05"/>
    <w:rsid w:val="0050140C"/>
    <w:rsid w:val="005030DC"/>
    <w:rsid w:val="0050386F"/>
    <w:rsid w:val="00505516"/>
    <w:rsid w:val="00506EF4"/>
    <w:rsid w:val="00506FFE"/>
    <w:rsid w:val="00511A4F"/>
    <w:rsid w:val="005126C0"/>
    <w:rsid w:val="005127E4"/>
    <w:rsid w:val="0051347A"/>
    <w:rsid w:val="005140AF"/>
    <w:rsid w:val="00515ABE"/>
    <w:rsid w:val="005168F9"/>
    <w:rsid w:val="00516BBB"/>
    <w:rsid w:val="00520741"/>
    <w:rsid w:val="00527A81"/>
    <w:rsid w:val="005300B6"/>
    <w:rsid w:val="005337E9"/>
    <w:rsid w:val="00534F55"/>
    <w:rsid w:val="005362D5"/>
    <w:rsid w:val="005364B0"/>
    <w:rsid w:val="00536E74"/>
    <w:rsid w:val="005404FB"/>
    <w:rsid w:val="00540E82"/>
    <w:rsid w:val="00541A95"/>
    <w:rsid w:val="005423A3"/>
    <w:rsid w:val="0054446A"/>
    <w:rsid w:val="0054580E"/>
    <w:rsid w:val="00546E0C"/>
    <w:rsid w:val="005501F9"/>
    <w:rsid w:val="00550D80"/>
    <w:rsid w:val="00551926"/>
    <w:rsid w:val="00554644"/>
    <w:rsid w:val="00554CC4"/>
    <w:rsid w:val="00555BD9"/>
    <w:rsid w:val="005573A8"/>
    <w:rsid w:val="00560145"/>
    <w:rsid w:val="005625FF"/>
    <w:rsid w:val="00562C19"/>
    <w:rsid w:val="00562DF4"/>
    <w:rsid w:val="0056324E"/>
    <w:rsid w:val="00566CA7"/>
    <w:rsid w:val="00567B05"/>
    <w:rsid w:val="00570544"/>
    <w:rsid w:val="00572B14"/>
    <w:rsid w:val="005734E9"/>
    <w:rsid w:val="0057532D"/>
    <w:rsid w:val="00576912"/>
    <w:rsid w:val="0058004C"/>
    <w:rsid w:val="00581478"/>
    <w:rsid w:val="0058227A"/>
    <w:rsid w:val="005841F5"/>
    <w:rsid w:val="0058442F"/>
    <w:rsid w:val="0058599D"/>
    <w:rsid w:val="00587B6A"/>
    <w:rsid w:val="00590220"/>
    <w:rsid w:val="005908A9"/>
    <w:rsid w:val="005914B5"/>
    <w:rsid w:val="005945FB"/>
    <w:rsid w:val="00594983"/>
    <w:rsid w:val="00595841"/>
    <w:rsid w:val="00595849"/>
    <w:rsid w:val="00595E1D"/>
    <w:rsid w:val="00596733"/>
    <w:rsid w:val="005A06AA"/>
    <w:rsid w:val="005A19ED"/>
    <w:rsid w:val="005A2355"/>
    <w:rsid w:val="005A4354"/>
    <w:rsid w:val="005A5394"/>
    <w:rsid w:val="005A5B46"/>
    <w:rsid w:val="005A663E"/>
    <w:rsid w:val="005A6C26"/>
    <w:rsid w:val="005A6D22"/>
    <w:rsid w:val="005A7CA4"/>
    <w:rsid w:val="005B0C78"/>
    <w:rsid w:val="005B25D5"/>
    <w:rsid w:val="005B2BF2"/>
    <w:rsid w:val="005B3321"/>
    <w:rsid w:val="005B3B6D"/>
    <w:rsid w:val="005B4314"/>
    <w:rsid w:val="005C1536"/>
    <w:rsid w:val="005C1B4A"/>
    <w:rsid w:val="005C2815"/>
    <w:rsid w:val="005C34AB"/>
    <w:rsid w:val="005C3DFD"/>
    <w:rsid w:val="005C5458"/>
    <w:rsid w:val="005C5C8E"/>
    <w:rsid w:val="005C6115"/>
    <w:rsid w:val="005C7D84"/>
    <w:rsid w:val="005D0219"/>
    <w:rsid w:val="005D0DA2"/>
    <w:rsid w:val="005D2EE5"/>
    <w:rsid w:val="005D3E1E"/>
    <w:rsid w:val="005D5B10"/>
    <w:rsid w:val="005D68F7"/>
    <w:rsid w:val="005D7497"/>
    <w:rsid w:val="005E0FFE"/>
    <w:rsid w:val="005E23E5"/>
    <w:rsid w:val="005E5BF1"/>
    <w:rsid w:val="005E7ABE"/>
    <w:rsid w:val="005F11C8"/>
    <w:rsid w:val="005F20EF"/>
    <w:rsid w:val="005F332E"/>
    <w:rsid w:val="005F39F2"/>
    <w:rsid w:val="005F43A6"/>
    <w:rsid w:val="005F4676"/>
    <w:rsid w:val="005F49BC"/>
    <w:rsid w:val="005F71D2"/>
    <w:rsid w:val="006034D5"/>
    <w:rsid w:val="00604058"/>
    <w:rsid w:val="00605AF5"/>
    <w:rsid w:val="00607127"/>
    <w:rsid w:val="006074D0"/>
    <w:rsid w:val="0060788A"/>
    <w:rsid w:val="00607CE2"/>
    <w:rsid w:val="00612300"/>
    <w:rsid w:val="00612D3B"/>
    <w:rsid w:val="00613992"/>
    <w:rsid w:val="00615338"/>
    <w:rsid w:val="00616BEA"/>
    <w:rsid w:val="00617A13"/>
    <w:rsid w:val="0062037A"/>
    <w:rsid w:val="006207DF"/>
    <w:rsid w:val="006216F9"/>
    <w:rsid w:val="00621CFB"/>
    <w:rsid w:val="00622501"/>
    <w:rsid w:val="006226E8"/>
    <w:rsid w:val="00623A9B"/>
    <w:rsid w:val="006243CD"/>
    <w:rsid w:val="00625BE3"/>
    <w:rsid w:val="006269B3"/>
    <w:rsid w:val="00626E65"/>
    <w:rsid w:val="006275BF"/>
    <w:rsid w:val="0063136B"/>
    <w:rsid w:val="00632C01"/>
    <w:rsid w:val="00635A09"/>
    <w:rsid w:val="00636136"/>
    <w:rsid w:val="00640997"/>
    <w:rsid w:val="00640E42"/>
    <w:rsid w:val="00640F24"/>
    <w:rsid w:val="00644279"/>
    <w:rsid w:val="00645571"/>
    <w:rsid w:val="00645DC6"/>
    <w:rsid w:val="00650067"/>
    <w:rsid w:val="0065074B"/>
    <w:rsid w:val="00651120"/>
    <w:rsid w:val="0065190E"/>
    <w:rsid w:val="00652779"/>
    <w:rsid w:val="006549AF"/>
    <w:rsid w:val="00656F5C"/>
    <w:rsid w:val="0065755B"/>
    <w:rsid w:val="006578BF"/>
    <w:rsid w:val="006607D3"/>
    <w:rsid w:val="00665A49"/>
    <w:rsid w:val="00666027"/>
    <w:rsid w:val="00666669"/>
    <w:rsid w:val="00667055"/>
    <w:rsid w:val="00667FF8"/>
    <w:rsid w:val="00671CC9"/>
    <w:rsid w:val="0067355A"/>
    <w:rsid w:val="00673D95"/>
    <w:rsid w:val="00675C58"/>
    <w:rsid w:val="006804B7"/>
    <w:rsid w:val="0068093C"/>
    <w:rsid w:val="006815D9"/>
    <w:rsid w:val="006836E7"/>
    <w:rsid w:val="00685743"/>
    <w:rsid w:val="00687D47"/>
    <w:rsid w:val="00687EF8"/>
    <w:rsid w:val="00690AC9"/>
    <w:rsid w:val="006913FB"/>
    <w:rsid w:val="00691AA6"/>
    <w:rsid w:val="00692231"/>
    <w:rsid w:val="00693763"/>
    <w:rsid w:val="00694EBC"/>
    <w:rsid w:val="00695599"/>
    <w:rsid w:val="00695F1E"/>
    <w:rsid w:val="00696115"/>
    <w:rsid w:val="00697CC2"/>
    <w:rsid w:val="00697EC0"/>
    <w:rsid w:val="006A060D"/>
    <w:rsid w:val="006A77C1"/>
    <w:rsid w:val="006A77E4"/>
    <w:rsid w:val="006B0407"/>
    <w:rsid w:val="006B1551"/>
    <w:rsid w:val="006B2059"/>
    <w:rsid w:val="006B35A2"/>
    <w:rsid w:val="006B391C"/>
    <w:rsid w:val="006B5EAA"/>
    <w:rsid w:val="006B6854"/>
    <w:rsid w:val="006B6926"/>
    <w:rsid w:val="006C02EA"/>
    <w:rsid w:val="006C149D"/>
    <w:rsid w:val="006C1CD6"/>
    <w:rsid w:val="006C305B"/>
    <w:rsid w:val="006C7EAC"/>
    <w:rsid w:val="006D1C10"/>
    <w:rsid w:val="006D3A6A"/>
    <w:rsid w:val="006D488E"/>
    <w:rsid w:val="006D66F5"/>
    <w:rsid w:val="006D6729"/>
    <w:rsid w:val="006D684D"/>
    <w:rsid w:val="006E114A"/>
    <w:rsid w:val="006E2966"/>
    <w:rsid w:val="006E32F9"/>
    <w:rsid w:val="006E68F6"/>
    <w:rsid w:val="006E7F10"/>
    <w:rsid w:val="006F4B09"/>
    <w:rsid w:val="006F4D57"/>
    <w:rsid w:val="006F583E"/>
    <w:rsid w:val="00700C8E"/>
    <w:rsid w:val="00703CA0"/>
    <w:rsid w:val="00704245"/>
    <w:rsid w:val="007048F5"/>
    <w:rsid w:val="00704A3C"/>
    <w:rsid w:val="00704C03"/>
    <w:rsid w:val="0070534A"/>
    <w:rsid w:val="00705F7C"/>
    <w:rsid w:val="00706166"/>
    <w:rsid w:val="007070FE"/>
    <w:rsid w:val="00707119"/>
    <w:rsid w:val="007073C1"/>
    <w:rsid w:val="0071010C"/>
    <w:rsid w:val="00712B3C"/>
    <w:rsid w:val="007137B2"/>
    <w:rsid w:val="007169E4"/>
    <w:rsid w:val="007178FD"/>
    <w:rsid w:val="00720DD4"/>
    <w:rsid w:val="00723129"/>
    <w:rsid w:val="00725FF4"/>
    <w:rsid w:val="007272B1"/>
    <w:rsid w:val="0073357F"/>
    <w:rsid w:val="00733830"/>
    <w:rsid w:val="0073510D"/>
    <w:rsid w:val="00735E09"/>
    <w:rsid w:val="00737980"/>
    <w:rsid w:val="007411EC"/>
    <w:rsid w:val="007414D0"/>
    <w:rsid w:val="0074655E"/>
    <w:rsid w:val="007466E2"/>
    <w:rsid w:val="00746C23"/>
    <w:rsid w:val="00750F6D"/>
    <w:rsid w:val="00751523"/>
    <w:rsid w:val="00755D29"/>
    <w:rsid w:val="0075619C"/>
    <w:rsid w:val="0076137D"/>
    <w:rsid w:val="00762632"/>
    <w:rsid w:val="00764876"/>
    <w:rsid w:val="00764D79"/>
    <w:rsid w:val="00765D37"/>
    <w:rsid w:val="00765EBB"/>
    <w:rsid w:val="00767C91"/>
    <w:rsid w:val="00771BCA"/>
    <w:rsid w:val="00774A48"/>
    <w:rsid w:val="00774F0F"/>
    <w:rsid w:val="00775E9A"/>
    <w:rsid w:val="00776FE3"/>
    <w:rsid w:val="0077778E"/>
    <w:rsid w:val="007804CC"/>
    <w:rsid w:val="0078090A"/>
    <w:rsid w:val="007809C4"/>
    <w:rsid w:val="00783AD2"/>
    <w:rsid w:val="00783D01"/>
    <w:rsid w:val="00785333"/>
    <w:rsid w:val="00785DED"/>
    <w:rsid w:val="0078612C"/>
    <w:rsid w:val="007872AD"/>
    <w:rsid w:val="00790DD2"/>
    <w:rsid w:val="00791D0E"/>
    <w:rsid w:val="00793013"/>
    <w:rsid w:val="00793EE0"/>
    <w:rsid w:val="007A092F"/>
    <w:rsid w:val="007A0993"/>
    <w:rsid w:val="007A0D52"/>
    <w:rsid w:val="007A27E9"/>
    <w:rsid w:val="007A3C07"/>
    <w:rsid w:val="007A418A"/>
    <w:rsid w:val="007A47B5"/>
    <w:rsid w:val="007A5062"/>
    <w:rsid w:val="007A571E"/>
    <w:rsid w:val="007A60AF"/>
    <w:rsid w:val="007A61D9"/>
    <w:rsid w:val="007B1679"/>
    <w:rsid w:val="007B1EEA"/>
    <w:rsid w:val="007B232C"/>
    <w:rsid w:val="007B406B"/>
    <w:rsid w:val="007B4F9C"/>
    <w:rsid w:val="007B7A01"/>
    <w:rsid w:val="007C034A"/>
    <w:rsid w:val="007C116D"/>
    <w:rsid w:val="007C2328"/>
    <w:rsid w:val="007C2DE0"/>
    <w:rsid w:val="007C2FC6"/>
    <w:rsid w:val="007C3883"/>
    <w:rsid w:val="007C4135"/>
    <w:rsid w:val="007C62A3"/>
    <w:rsid w:val="007C655A"/>
    <w:rsid w:val="007C665B"/>
    <w:rsid w:val="007C6C7D"/>
    <w:rsid w:val="007C7210"/>
    <w:rsid w:val="007D09CB"/>
    <w:rsid w:val="007D2AB4"/>
    <w:rsid w:val="007D4EAD"/>
    <w:rsid w:val="007D67FE"/>
    <w:rsid w:val="007D6A08"/>
    <w:rsid w:val="007E0872"/>
    <w:rsid w:val="007E2F3F"/>
    <w:rsid w:val="007E330C"/>
    <w:rsid w:val="007E5213"/>
    <w:rsid w:val="007E6594"/>
    <w:rsid w:val="007E65C8"/>
    <w:rsid w:val="007E751E"/>
    <w:rsid w:val="007F58F4"/>
    <w:rsid w:val="007F79D2"/>
    <w:rsid w:val="007F79FA"/>
    <w:rsid w:val="007F7F54"/>
    <w:rsid w:val="008000B3"/>
    <w:rsid w:val="008016AE"/>
    <w:rsid w:val="00803C13"/>
    <w:rsid w:val="00804BF2"/>
    <w:rsid w:val="00805485"/>
    <w:rsid w:val="0080646F"/>
    <w:rsid w:val="008067E7"/>
    <w:rsid w:val="0080798B"/>
    <w:rsid w:val="00810762"/>
    <w:rsid w:val="00811512"/>
    <w:rsid w:val="00811BE9"/>
    <w:rsid w:val="00811C46"/>
    <w:rsid w:val="00813DAB"/>
    <w:rsid w:val="00815D60"/>
    <w:rsid w:val="00816C65"/>
    <w:rsid w:val="0081709F"/>
    <w:rsid w:val="00817F25"/>
    <w:rsid w:val="008200DC"/>
    <w:rsid w:val="00822406"/>
    <w:rsid w:val="00822E2A"/>
    <w:rsid w:val="00822FD8"/>
    <w:rsid w:val="00823283"/>
    <w:rsid w:val="008232A7"/>
    <w:rsid w:val="008234AF"/>
    <w:rsid w:val="00823934"/>
    <w:rsid w:val="0082447B"/>
    <w:rsid w:val="00824854"/>
    <w:rsid w:val="00825F4A"/>
    <w:rsid w:val="00827040"/>
    <w:rsid w:val="008332B0"/>
    <w:rsid w:val="00834DAE"/>
    <w:rsid w:val="0083569D"/>
    <w:rsid w:val="00836E7A"/>
    <w:rsid w:val="00837A8C"/>
    <w:rsid w:val="00837B73"/>
    <w:rsid w:val="0084173B"/>
    <w:rsid w:val="00843E7B"/>
    <w:rsid w:val="0084437F"/>
    <w:rsid w:val="0084474C"/>
    <w:rsid w:val="00844A6A"/>
    <w:rsid w:val="00845FF6"/>
    <w:rsid w:val="00847FA2"/>
    <w:rsid w:val="00853738"/>
    <w:rsid w:val="0085380C"/>
    <w:rsid w:val="00855727"/>
    <w:rsid w:val="00855F9A"/>
    <w:rsid w:val="00860782"/>
    <w:rsid w:val="00864599"/>
    <w:rsid w:val="00864F1A"/>
    <w:rsid w:val="0086568D"/>
    <w:rsid w:val="00872840"/>
    <w:rsid w:val="00873837"/>
    <w:rsid w:val="00875BD0"/>
    <w:rsid w:val="0087792E"/>
    <w:rsid w:val="00877DF1"/>
    <w:rsid w:val="0088186E"/>
    <w:rsid w:val="008818FB"/>
    <w:rsid w:val="00881C72"/>
    <w:rsid w:val="00887050"/>
    <w:rsid w:val="008901A8"/>
    <w:rsid w:val="00892E30"/>
    <w:rsid w:val="00894479"/>
    <w:rsid w:val="00895B42"/>
    <w:rsid w:val="00897419"/>
    <w:rsid w:val="008A0244"/>
    <w:rsid w:val="008A0D7A"/>
    <w:rsid w:val="008A159D"/>
    <w:rsid w:val="008A19B5"/>
    <w:rsid w:val="008A395B"/>
    <w:rsid w:val="008A612B"/>
    <w:rsid w:val="008A6BF9"/>
    <w:rsid w:val="008A7DB1"/>
    <w:rsid w:val="008B0365"/>
    <w:rsid w:val="008B0475"/>
    <w:rsid w:val="008B14DD"/>
    <w:rsid w:val="008B42AC"/>
    <w:rsid w:val="008B60E5"/>
    <w:rsid w:val="008B7149"/>
    <w:rsid w:val="008B76B7"/>
    <w:rsid w:val="008C036A"/>
    <w:rsid w:val="008C10E7"/>
    <w:rsid w:val="008C2C41"/>
    <w:rsid w:val="008C398D"/>
    <w:rsid w:val="008C3A79"/>
    <w:rsid w:val="008C6080"/>
    <w:rsid w:val="008C621B"/>
    <w:rsid w:val="008C6C75"/>
    <w:rsid w:val="008D10B0"/>
    <w:rsid w:val="008D172F"/>
    <w:rsid w:val="008D221E"/>
    <w:rsid w:val="008D2682"/>
    <w:rsid w:val="008D27E8"/>
    <w:rsid w:val="008D28BD"/>
    <w:rsid w:val="008D2C8F"/>
    <w:rsid w:val="008D3AC0"/>
    <w:rsid w:val="008D5CD5"/>
    <w:rsid w:val="008D6515"/>
    <w:rsid w:val="008E0985"/>
    <w:rsid w:val="008E1650"/>
    <w:rsid w:val="008E1E4D"/>
    <w:rsid w:val="008E2009"/>
    <w:rsid w:val="008E2AFF"/>
    <w:rsid w:val="008E2B67"/>
    <w:rsid w:val="008E4367"/>
    <w:rsid w:val="008E5FAF"/>
    <w:rsid w:val="008F4CA2"/>
    <w:rsid w:val="008F5131"/>
    <w:rsid w:val="008F5DCD"/>
    <w:rsid w:val="00900E86"/>
    <w:rsid w:val="00901583"/>
    <w:rsid w:val="00902801"/>
    <w:rsid w:val="00902FD7"/>
    <w:rsid w:val="009077F5"/>
    <w:rsid w:val="009106A0"/>
    <w:rsid w:val="00911C1F"/>
    <w:rsid w:val="00913B3A"/>
    <w:rsid w:val="00913D00"/>
    <w:rsid w:val="00914F65"/>
    <w:rsid w:val="009153E7"/>
    <w:rsid w:val="00917518"/>
    <w:rsid w:val="009241AF"/>
    <w:rsid w:val="00925044"/>
    <w:rsid w:val="00925432"/>
    <w:rsid w:val="0092645E"/>
    <w:rsid w:val="00926F8E"/>
    <w:rsid w:val="009274A9"/>
    <w:rsid w:val="0092796B"/>
    <w:rsid w:val="00930E53"/>
    <w:rsid w:val="00930F2D"/>
    <w:rsid w:val="00931799"/>
    <w:rsid w:val="009336A6"/>
    <w:rsid w:val="00934564"/>
    <w:rsid w:val="00934B34"/>
    <w:rsid w:val="00935AB0"/>
    <w:rsid w:val="009367AB"/>
    <w:rsid w:val="00940530"/>
    <w:rsid w:val="009413F3"/>
    <w:rsid w:val="00942379"/>
    <w:rsid w:val="009445BC"/>
    <w:rsid w:val="00944C01"/>
    <w:rsid w:val="00947DD0"/>
    <w:rsid w:val="009510C0"/>
    <w:rsid w:val="00951FFB"/>
    <w:rsid w:val="00952025"/>
    <w:rsid w:val="00952254"/>
    <w:rsid w:val="00952735"/>
    <w:rsid w:val="00954B35"/>
    <w:rsid w:val="00955260"/>
    <w:rsid w:val="009553E3"/>
    <w:rsid w:val="0095730A"/>
    <w:rsid w:val="00957D59"/>
    <w:rsid w:val="00962506"/>
    <w:rsid w:val="00963B64"/>
    <w:rsid w:val="0097133E"/>
    <w:rsid w:val="009715B9"/>
    <w:rsid w:val="00971EDD"/>
    <w:rsid w:val="009726DF"/>
    <w:rsid w:val="009727D5"/>
    <w:rsid w:val="00972EB5"/>
    <w:rsid w:val="00973BCC"/>
    <w:rsid w:val="00974369"/>
    <w:rsid w:val="00974CAB"/>
    <w:rsid w:val="00975E64"/>
    <w:rsid w:val="00975FC7"/>
    <w:rsid w:val="00976D88"/>
    <w:rsid w:val="00976EAD"/>
    <w:rsid w:val="00977793"/>
    <w:rsid w:val="00977DFD"/>
    <w:rsid w:val="00981098"/>
    <w:rsid w:val="009819F8"/>
    <w:rsid w:val="00982051"/>
    <w:rsid w:val="0098287C"/>
    <w:rsid w:val="009830E4"/>
    <w:rsid w:val="00983853"/>
    <w:rsid w:val="00984579"/>
    <w:rsid w:val="009848FB"/>
    <w:rsid w:val="009857D7"/>
    <w:rsid w:val="00985B1C"/>
    <w:rsid w:val="00986D81"/>
    <w:rsid w:val="00987E7D"/>
    <w:rsid w:val="00990817"/>
    <w:rsid w:val="009911DC"/>
    <w:rsid w:val="00991D78"/>
    <w:rsid w:val="00993AC5"/>
    <w:rsid w:val="00993B90"/>
    <w:rsid w:val="009956CF"/>
    <w:rsid w:val="0099690B"/>
    <w:rsid w:val="009A0D0B"/>
    <w:rsid w:val="009A1AEA"/>
    <w:rsid w:val="009A2290"/>
    <w:rsid w:val="009B095C"/>
    <w:rsid w:val="009B2A80"/>
    <w:rsid w:val="009B4B61"/>
    <w:rsid w:val="009B70B3"/>
    <w:rsid w:val="009B76BD"/>
    <w:rsid w:val="009B79A7"/>
    <w:rsid w:val="009C2028"/>
    <w:rsid w:val="009C51D7"/>
    <w:rsid w:val="009C59E5"/>
    <w:rsid w:val="009D19A0"/>
    <w:rsid w:val="009D344A"/>
    <w:rsid w:val="009D475B"/>
    <w:rsid w:val="009D509A"/>
    <w:rsid w:val="009D6567"/>
    <w:rsid w:val="009D68A2"/>
    <w:rsid w:val="009E0185"/>
    <w:rsid w:val="009E2995"/>
    <w:rsid w:val="009E45AD"/>
    <w:rsid w:val="009E5F37"/>
    <w:rsid w:val="009E61D6"/>
    <w:rsid w:val="009E728F"/>
    <w:rsid w:val="009E75DE"/>
    <w:rsid w:val="009F1B6C"/>
    <w:rsid w:val="009F1C76"/>
    <w:rsid w:val="009F27F9"/>
    <w:rsid w:val="009F571C"/>
    <w:rsid w:val="009F5F9F"/>
    <w:rsid w:val="009F7338"/>
    <w:rsid w:val="00A0019D"/>
    <w:rsid w:val="00A01ADE"/>
    <w:rsid w:val="00A01D33"/>
    <w:rsid w:val="00A03DA1"/>
    <w:rsid w:val="00A05778"/>
    <w:rsid w:val="00A12F4E"/>
    <w:rsid w:val="00A1384F"/>
    <w:rsid w:val="00A1533C"/>
    <w:rsid w:val="00A21AB4"/>
    <w:rsid w:val="00A227F1"/>
    <w:rsid w:val="00A23620"/>
    <w:rsid w:val="00A24E90"/>
    <w:rsid w:val="00A258A1"/>
    <w:rsid w:val="00A30047"/>
    <w:rsid w:val="00A3029D"/>
    <w:rsid w:val="00A3065F"/>
    <w:rsid w:val="00A3759D"/>
    <w:rsid w:val="00A37FBC"/>
    <w:rsid w:val="00A40EA6"/>
    <w:rsid w:val="00A421E0"/>
    <w:rsid w:val="00A4340A"/>
    <w:rsid w:val="00A468AC"/>
    <w:rsid w:val="00A46A02"/>
    <w:rsid w:val="00A47745"/>
    <w:rsid w:val="00A5174B"/>
    <w:rsid w:val="00A53B75"/>
    <w:rsid w:val="00A54734"/>
    <w:rsid w:val="00A548E1"/>
    <w:rsid w:val="00A551B8"/>
    <w:rsid w:val="00A55747"/>
    <w:rsid w:val="00A607CA"/>
    <w:rsid w:val="00A60D6B"/>
    <w:rsid w:val="00A61D8D"/>
    <w:rsid w:val="00A65F1C"/>
    <w:rsid w:val="00A663EE"/>
    <w:rsid w:val="00A667B6"/>
    <w:rsid w:val="00A66D46"/>
    <w:rsid w:val="00A732EE"/>
    <w:rsid w:val="00A74031"/>
    <w:rsid w:val="00A75A3A"/>
    <w:rsid w:val="00A76392"/>
    <w:rsid w:val="00A76899"/>
    <w:rsid w:val="00A82159"/>
    <w:rsid w:val="00A82B9B"/>
    <w:rsid w:val="00A82C48"/>
    <w:rsid w:val="00A839B3"/>
    <w:rsid w:val="00A86231"/>
    <w:rsid w:val="00A934A5"/>
    <w:rsid w:val="00A974D8"/>
    <w:rsid w:val="00A97E47"/>
    <w:rsid w:val="00AA0708"/>
    <w:rsid w:val="00AA14C7"/>
    <w:rsid w:val="00AA273C"/>
    <w:rsid w:val="00AA40CD"/>
    <w:rsid w:val="00AA439A"/>
    <w:rsid w:val="00AA6E4D"/>
    <w:rsid w:val="00AB306E"/>
    <w:rsid w:val="00AB4841"/>
    <w:rsid w:val="00AB4AA9"/>
    <w:rsid w:val="00AB4FCB"/>
    <w:rsid w:val="00AB5350"/>
    <w:rsid w:val="00AC0471"/>
    <w:rsid w:val="00AC0EBA"/>
    <w:rsid w:val="00AC234D"/>
    <w:rsid w:val="00AC271E"/>
    <w:rsid w:val="00AC2B5F"/>
    <w:rsid w:val="00AC330B"/>
    <w:rsid w:val="00AC3826"/>
    <w:rsid w:val="00AC4804"/>
    <w:rsid w:val="00AC4BB9"/>
    <w:rsid w:val="00AD0B5B"/>
    <w:rsid w:val="00AD18FD"/>
    <w:rsid w:val="00AD49A0"/>
    <w:rsid w:val="00AE3FA9"/>
    <w:rsid w:val="00AE4033"/>
    <w:rsid w:val="00AE662B"/>
    <w:rsid w:val="00AE6828"/>
    <w:rsid w:val="00AF3E2C"/>
    <w:rsid w:val="00AF4D6D"/>
    <w:rsid w:val="00AF5A94"/>
    <w:rsid w:val="00AF5FBD"/>
    <w:rsid w:val="00B03285"/>
    <w:rsid w:val="00B12714"/>
    <w:rsid w:val="00B13760"/>
    <w:rsid w:val="00B1593A"/>
    <w:rsid w:val="00B178E4"/>
    <w:rsid w:val="00B20E06"/>
    <w:rsid w:val="00B21014"/>
    <w:rsid w:val="00B21CE3"/>
    <w:rsid w:val="00B23338"/>
    <w:rsid w:val="00B24866"/>
    <w:rsid w:val="00B262C9"/>
    <w:rsid w:val="00B2657B"/>
    <w:rsid w:val="00B315C7"/>
    <w:rsid w:val="00B31C5D"/>
    <w:rsid w:val="00B3292E"/>
    <w:rsid w:val="00B32A5F"/>
    <w:rsid w:val="00B349EF"/>
    <w:rsid w:val="00B3579A"/>
    <w:rsid w:val="00B35B7C"/>
    <w:rsid w:val="00B35D37"/>
    <w:rsid w:val="00B40B33"/>
    <w:rsid w:val="00B41899"/>
    <w:rsid w:val="00B42EF4"/>
    <w:rsid w:val="00B434A7"/>
    <w:rsid w:val="00B438B8"/>
    <w:rsid w:val="00B46466"/>
    <w:rsid w:val="00B47B37"/>
    <w:rsid w:val="00B5183B"/>
    <w:rsid w:val="00B52520"/>
    <w:rsid w:val="00B5349A"/>
    <w:rsid w:val="00B538FE"/>
    <w:rsid w:val="00B53CFF"/>
    <w:rsid w:val="00B55BDC"/>
    <w:rsid w:val="00B56A4B"/>
    <w:rsid w:val="00B609F1"/>
    <w:rsid w:val="00B612AA"/>
    <w:rsid w:val="00B61F78"/>
    <w:rsid w:val="00B637A5"/>
    <w:rsid w:val="00B647E3"/>
    <w:rsid w:val="00B679A6"/>
    <w:rsid w:val="00B70B2E"/>
    <w:rsid w:val="00B70E4F"/>
    <w:rsid w:val="00B71C58"/>
    <w:rsid w:val="00B724FE"/>
    <w:rsid w:val="00B73B10"/>
    <w:rsid w:val="00B73F75"/>
    <w:rsid w:val="00B74729"/>
    <w:rsid w:val="00B759FE"/>
    <w:rsid w:val="00B75A10"/>
    <w:rsid w:val="00B76845"/>
    <w:rsid w:val="00B773A0"/>
    <w:rsid w:val="00B80350"/>
    <w:rsid w:val="00B841F6"/>
    <w:rsid w:val="00B86742"/>
    <w:rsid w:val="00B872DD"/>
    <w:rsid w:val="00B87806"/>
    <w:rsid w:val="00B91671"/>
    <w:rsid w:val="00B91C97"/>
    <w:rsid w:val="00B933A7"/>
    <w:rsid w:val="00B938D5"/>
    <w:rsid w:val="00B93CE3"/>
    <w:rsid w:val="00B9522A"/>
    <w:rsid w:val="00B9565B"/>
    <w:rsid w:val="00BA09AA"/>
    <w:rsid w:val="00BA1873"/>
    <w:rsid w:val="00BA2F64"/>
    <w:rsid w:val="00BA3D89"/>
    <w:rsid w:val="00BA4720"/>
    <w:rsid w:val="00BA5B74"/>
    <w:rsid w:val="00BA5DC1"/>
    <w:rsid w:val="00BA6942"/>
    <w:rsid w:val="00BB5EC1"/>
    <w:rsid w:val="00BB6178"/>
    <w:rsid w:val="00BB73F2"/>
    <w:rsid w:val="00BC0BFB"/>
    <w:rsid w:val="00BC0D6B"/>
    <w:rsid w:val="00BC2176"/>
    <w:rsid w:val="00BC3810"/>
    <w:rsid w:val="00BC4BB9"/>
    <w:rsid w:val="00BD0089"/>
    <w:rsid w:val="00BD0ABD"/>
    <w:rsid w:val="00BD0CFE"/>
    <w:rsid w:val="00BD1315"/>
    <w:rsid w:val="00BD1599"/>
    <w:rsid w:val="00BD288F"/>
    <w:rsid w:val="00BD36BB"/>
    <w:rsid w:val="00BD37B4"/>
    <w:rsid w:val="00BD3E18"/>
    <w:rsid w:val="00BD4817"/>
    <w:rsid w:val="00BD49FC"/>
    <w:rsid w:val="00BE075A"/>
    <w:rsid w:val="00BE2386"/>
    <w:rsid w:val="00BE2693"/>
    <w:rsid w:val="00BE3F94"/>
    <w:rsid w:val="00BE637F"/>
    <w:rsid w:val="00BF0CFE"/>
    <w:rsid w:val="00BF3052"/>
    <w:rsid w:val="00BF4A48"/>
    <w:rsid w:val="00BF4ECF"/>
    <w:rsid w:val="00BF586D"/>
    <w:rsid w:val="00BF7770"/>
    <w:rsid w:val="00C0048C"/>
    <w:rsid w:val="00C00758"/>
    <w:rsid w:val="00C00ABA"/>
    <w:rsid w:val="00C0255A"/>
    <w:rsid w:val="00C02791"/>
    <w:rsid w:val="00C067DB"/>
    <w:rsid w:val="00C11C7B"/>
    <w:rsid w:val="00C143EA"/>
    <w:rsid w:val="00C14515"/>
    <w:rsid w:val="00C14E2D"/>
    <w:rsid w:val="00C159B6"/>
    <w:rsid w:val="00C17FC6"/>
    <w:rsid w:val="00C21162"/>
    <w:rsid w:val="00C23E76"/>
    <w:rsid w:val="00C24C00"/>
    <w:rsid w:val="00C2665A"/>
    <w:rsid w:val="00C26D2D"/>
    <w:rsid w:val="00C26EBD"/>
    <w:rsid w:val="00C27048"/>
    <w:rsid w:val="00C27111"/>
    <w:rsid w:val="00C27F6B"/>
    <w:rsid w:val="00C30262"/>
    <w:rsid w:val="00C31825"/>
    <w:rsid w:val="00C32441"/>
    <w:rsid w:val="00C33B3E"/>
    <w:rsid w:val="00C33D43"/>
    <w:rsid w:val="00C345AF"/>
    <w:rsid w:val="00C409CF"/>
    <w:rsid w:val="00C41B85"/>
    <w:rsid w:val="00C43509"/>
    <w:rsid w:val="00C44017"/>
    <w:rsid w:val="00C444B0"/>
    <w:rsid w:val="00C4468C"/>
    <w:rsid w:val="00C4610A"/>
    <w:rsid w:val="00C4686E"/>
    <w:rsid w:val="00C506F5"/>
    <w:rsid w:val="00C51666"/>
    <w:rsid w:val="00C5229B"/>
    <w:rsid w:val="00C54BDD"/>
    <w:rsid w:val="00C54FCB"/>
    <w:rsid w:val="00C577B0"/>
    <w:rsid w:val="00C577DD"/>
    <w:rsid w:val="00C57C40"/>
    <w:rsid w:val="00C61352"/>
    <w:rsid w:val="00C6149C"/>
    <w:rsid w:val="00C6340D"/>
    <w:rsid w:val="00C63B90"/>
    <w:rsid w:val="00C675F5"/>
    <w:rsid w:val="00C70E05"/>
    <w:rsid w:val="00C72CBB"/>
    <w:rsid w:val="00C746ED"/>
    <w:rsid w:val="00C75017"/>
    <w:rsid w:val="00C77B6E"/>
    <w:rsid w:val="00C816E9"/>
    <w:rsid w:val="00C81C19"/>
    <w:rsid w:val="00C8312C"/>
    <w:rsid w:val="00C83A45"/>
    <w:rsid w:val="00C83DA5"/>
    <w:rsid w:val="00C845FE"/>
    <w:rsid w:val="00C848C0"/>
    <w:rsid w:val="00C8568B"/>
    <w:rsid w:val="00C85D67"/>
    <w:rsid w:val="00C86363"/>
    <w:rsid w:val="00C86C1A"/>
    <w:rsid w:val="00C87D12"/>
    <w:rsid w:val="00C902ED"/>
    <w:rsid w:val="00C906F0"/>
    <w:rsid w:val="00C91A8B"/>
    <w:rsid w:val="00C92FFE"/>
    <w:rsid w:val="00C930EA"/>
    <w:rsid w:val="00C949E5"/>
    <w:rsid w:val="00CA19C9"/>
    <w:rsid w:val="00CA5CBA"/>
    <w:rsid w:val="00CA6CE7"/>
    <w:rsid w:val="00CA7C61"/>
    <w:rsid w:val="00CB0781"/>
    <w:rsid w:val="00CB19AC"/>
    <w:rsid w:val="00CB365F"/>
    <w:rsid w:val="00CB3917"/>
    <w:rsid w:val="00CB60AC"/>
    <w:rsid w:val="00CB6789"/>
    <w:rsid w:val="00CB796B"/>
    <w:rsid w:val="00CC04F0"/>
    <w:rsid w:val="00CC0E29"/>
    <w:rsid w:val="00CC0E90"/>
    <w:rsid w:val="00CC16B9"/>
    <w:rsid w:val="00CC1931"/>
    <w:rsid w:val="00CC1DEF"/>
    <w:rsid w:val="00CC2A24"/>
    <w:rsid w:val="00CC38E4"/>
    <w:rsid w:val="00CC45EA"/>
    <w:rsid w:val="00CC7C9E"/>
    <w:rsid w:val="00CD15C3"/>
    <w:rsid w:val="00CD16ED"/>
    <w:rsid w:val="00CD3BA3"/>
    <w:rsid w:val="00CD5BAB"/>
    <w:rsid w:val="00CE10A4"/>
    <w:rsid w:val="00CE5663"/>
    <w:rsid w:val="00CE5BED"/>
    <w:rsid w:val="00CF1037"/>
    <w:rsid w:val="00CF606A"/>
    <w:rsid w:val="00CF71DB"/>
    <w:rsid w:val="00CF77A8"/>
    <w:rsid w:val="00D00501"/>
    <w:rsid w:val="00D0152A"/>
    <w:rsid w:val="00D02B66"/>
    <w:rsid w:val="00D0363B"/>
    <w:rsid w:val="00D05DAD"/>
    <w:rsid w:val="00D069BE"/>
    <w:rsid w:val="00D069D6"/>
    <w:rsid w:val="00D1233C"/>
    <w:rsid w:val="00D12342"/>
    <w:rsid w:val="00D13A55"/>
    <w:rsid w:val="00D13EAE"/>
    <w:rsid w:val="00D13F86"/>
    <w:rsid w:val="00D14F75"/>
    <w:rsid w:val="00D1568C"/>
    <w:rsid w:val="00D15D72"/>
    <w:rsid w:val="00D16850"/>
    <w:rsid w:val="00D169E8"/>
    <w:rsid w:val="00D17B28"/>
    <w:rsid w:val="00D21E08"/>
    <w:rsid w:val="00D2366E"/>
    <w:rsid w:val="00D23F42"/>
    <w:rsid w:val="00D244D0"/>
    <w:rsid w:val="00D252A7"/>
    <w:rsid w:val="00D254D6"/>
    <w:rsid w:val="00D26C57"/>
    <w:rsid w:val="00D31BE4"/>
    <w:rsid w:val="00D32F61"/>
    <w:rsid w:val="00D34ACF"/>
    <w:rsid w:val="00D35BE7"/>
    <w:rsid w:val="00D37943"/>
    <w:rsid w:val="00D37CA7"/>
    <w:rsid w:val="00D42489"/>
    <w:rsid w:val="00D43178"/>
    <w:rsid w:val="00D435D9"/>
    <w:rsid w:val="00D43C1E"/>
    <w:rsid w:val="00D44EC5"/>
    <w:rsid w:val="00D45621"/>
    <w:rsid w:val="00D504E5"/>
    <w:rsid w:val="00D50CF0"/>
    <w:rsid w:val="00D517D0"/>
    <w:rsid w:val="00D53180"/>
    <w:rsid w:val="00D5339B"/>
    <w:rsid w:val="00D54C1E"/>
    <w:rsid w:val="00D555B2"/>
    <w:rsid w:val="00D563F8"/>
    <w:rsid w:val="00D56D56"/>
    <w:rsid w:val="00D61626"/>
    <w:rsid w:val="00D61742"/>
    <w:rsid w:val="00D63408"/>
    <w:rsid w:val="00D634F3"/>
    <w:rsid w:val="00D64F7B"/>
    <w:rsid w:val="00D6502A"/>
    <w:rsid w:val="00D6511C"/>
    <w:rsid w:val="00D67D7C"/>
    <w:rsid w:val="00D7054C"/>
    <w:rsid w:val="00D70FEA"/>
    <w:rsid w:val="00D72797"/>
    <w:rsid w:val="00D75A1B"/>
    <w:rsid w:val="00D76E99"/>
    <w:rsid w:val="00D81572"/>
    <w:rsid w:val="00D81F73"/>
    <w:rsid w:val="00D85A8D"/>
    <w:rsid w:val="00D86DAD"/>
    <w:rsid w:val="00D9652C"/>
    <w:rsid w:val="00D966A2"/>
    <w:rsid w:val="00D97FAF"/>
    <w:rsid w:val="00DA0CC4"/>
    <w:rsid w:val="00DA0D2E"/>
    <w:rsid w:val="00DA2C90"/>
    <w:rsid w:val="00DA5419"/>
    <w:rsid w:val="00DA670A"/>
    <w:rsid w:val="00DA70F2"/>
    <w:rsid w:val="00DB4EFE"/>
    <w:rsid w:val="00DB5644"/>
    <w:rsid w:val="00DB65AE"/>
    <w:rsid w:val="00DB6682"/>
    <w:rsid w:val="00DC22C8"/>
    <w:rsid w:val="00DC2FE0"/>
    <w:rsid w:val="00DC494A"/>
    <w:rsid w:val="00DC5319"/>
    <w:rsid w:val="00DC57DF"/>
    <w:rsid w:val="00DC74D5"/>
    <w:rsid w:val="00DD1A8D"/>
    <w:rsid w:val="00DD2211"/>
    <w:rsid w:val="00DD686A"/>
    <w:rsid w:val="00DE062C"/>
    <w:rsid w:val="00DE06F4"/>
    <w:rsid w:val="00DE0D16"/>
    <w:rsid w:val="00DE3A6F"/>
    <w:rsid w:val="00DE3AF1"/>
    <w:rsid w:val="00DE3B39"/>
    <w:rsid w:val="00DE4C6C"/>
    <w:rsid w:val="00DE4F1C"/>
    <w:rsid w:val="00DE6436"/>
    <w:rsid w:val="00DE6B3D"/>
    <w:rsid w:val="00DF1CCC"/>
    <w:rsid w:val="00DF4E7F"/>
    <w:rsid w:val="00DF7BE9"/>
    <w:rsid w:val="00E0199D"/>
    <w:rsid w:val="00E01CAB"/>
    <w:rsid w:val="00E023B7"/>
    <w:rsid w:val="00E0478E"/>
    <w:rsid w:val="00E05EA1"/>
    <w:rsid w:val="00E063AE"/>
    <w:rsid w:val="00E065B2"/>
    <w:rsid w:val="00E0690D"/>
    <w:rsid w:val="00E07DC0"/>
    <w:rsid w:val="00E1303D"/>
    <w:rsid w:val="00E13F36"/>
    <w:rsid w:val="00E14229"/>
    <w:rsid w:val="00E1503F"/>
    <w:rsid w:val="00E15251"/>
    <w:rsid w:val="00E1651E"/>
    <w:rsid w:val="00E16B24"/>
    <w:rsid w:val="00E16DA9"/>
    <w:rsid w:val="00E16F1B"/>
    <w:rsid w:val="00E17E2A"/>
    <w:rsid w:val="00E203EF"/>
    <w:rsid w:val="00E21456"/>
    <w:rsid w:val="00E21467"/>
    <w:rsid w:val="00E2231F"/>
    <w:rsid w:val="00E239E6"/>
    <w:rsid w:val="00E25809"/>
    <w:rsid w:val="00E25B82"/>
    <w:rsid w:val="00E270D1"/>
    <w:rsid w:val="00E27EE4"/>
    <w:rsid w:val="00E30C3C"/>
    <w:rsid w:val="00E31562"/>
    <w:rsid w:val="00E31A97"/>
    <w:rsid w:val="00E338E5"/>
    <w:rsid w:val="00E33E25"/>
    <w:rsid w:val="00E351EC"/>
    <w:rsid w:val="00E372CE"/>
    <w:rsid w:val="00E37981"/>
    <w:rsid w:val="00E438B2"/>
    <w:rsid w:val="00E441CA"/>
    <w:rsid w:val="00E4562A"/>
    <w:rsid w:val="00E47B60"/>
    <w:rsid w:val="00E506AB"/>
    <w:rsid w:val="00E511C2"/>
    <w:rsid w:val="00E52E68"/>
    <w:rsid w:val="00E54565"/>
    <w:rsid w:val="00E55A87"/>
    <w:rsid w:val="00E55C5C"/>
    <w:rsid w:val="00E56E46"/>
    <w:rsid w:val="00E57927"/>
    <w:rsid w:val="00E60D72"/>
    <w:rsid w:val="00E61B9E"/>
    <w:rsid w:val="00E623F5"/>
    <w:rsid w:val="00E62AA6"/>
    <w:rsid w:val="00E64FCD"/>
    <w:rsid w:val="00E66BDE"/>
    <w:rsid w:val="00E75F66"/>
    <w:rsid w:val="00E76990"/>
    <w:rsid w:val="00E7749E"/>
    <w:rsid w:val="00E80274"/>
    <w:rsid w:val="00E805F6"/>
    <w:rsid w:val="00E828DB"/>
    <w:rsid w:val="00E84118"/>
    <w:rsid w:val="00E85159"/>
    <w:rsid w:val="00E90A2E"/>
    <w:rsid w:val="00E927EF"/>
    <w:rsid w:val="00E92B85"/>
    <w:rsid w:val="00E93602"/>
    <w:rsid w:val="00E96EBA"/>
    <w:rsid w:val="00E97BC1"/>
    <w:rsid w:val="00EA0376"/>
    <w:rsid w:val="00EA4041"/>
    <w:rsid w:val="00EA4DDB"/>
    <w:rsid w:val="00EB14F7"/>
    <w:rsid w:val="00EB19FA"/>
    <w:rsid w:val="00EB1C53"/>
    <w:rsid w:val="00EB4AB8"/>
    <w:rsid w:val="00EB5D2F"/>
    <w:rsid w:val="00EB7CE8"/>
    <w:rsid w:val="00EC08CB"/>
    <w:rsid w:val="00EC140D"/>
    <w:rsid w:val="00EC2A16"/>
    <w:rsid w:val="00EC5B95"/>
    <w:rsid w:val="00EC6C29"/>
    <w:rsid w:val="00EC6F3A"/>
    <w:rsid w:val="00EC7A45"/>
    <w:rsid w:val="00EC7AAE"/>
    <w:rsid w:val="00ED1049"/>
    <w:rsid w:val="00ED2AC7"/>
    <w:rsid w:val="00ED2BE7"/>
    <w:rsid w:val="00ED2FD3"/>
    <w:rsid w:val="00EE0B74"/>
    <w:rsid w:val="00EE3A36"/>
    <w:rsid w:val="00EE6747"/>
    <w:rsid w:val="00EE6966"/>
    <w:rsid w:val="00EF0B78"/>
    <w:rsid w:val="00EF112E"/>
    <w:rsid w:val="00EF1198"/>
    <w:rsid w:val="00EF2AE1"/>
    <w:rsid w:val="00EF2DB7"/>
    <w:rsid w:val="00EF6B99"/>
    <w:rsid w:val="00EF7143"/>
    <w:rsid w:val="00F0131E"/>
    <w:rsid w:val="00F01B02"/>
    <w:rsid w:val="00F0558D"/>
    <w:rsid w:val="00F11C8A"/>
    <w:rsid w:val="00F12C56"/>
    <w:rsid w:val="00F136C7"/>
    <w:rsid w:val="00F1371A"/>
    <w:rsid w:val="00F143A5"/>
    <w:rsid w:val="00F1731F"/>
    <w:rsid w:val="00F17B6B"/>
    <w:rsid w:val="00F218AB"/>
    <w:rsid w:val="00F22E79"/>
    <w:rsid w:val="00F24FC8"/>
    <w:rsid w:val="00F2525C"/>
    <w:rsid w:val="00F257A7"/>
    <w:rsid w:val="00F2605D"/>
    <w:rsid w:val="00F2669A"/>
    <w:rsid w:val="00F3016E"/>
    <w:rsid w:val="00F306CC"/>
    <w:rsid w:val="00F31496"/>
    <w:rsid w:val="00F31D9B"/>
    <w:rsid w:val="00F3256B"/>
    <w:rsid w:val="00F364F2"/>
    <w:rsid w:val="00F36D8D"/>
    <w:rsid w:val="00F37710"/>
    <w:rsid w:val="00F3793D"/>
    <w:rsid w:val="00F4218A"/>
    <w:rsid w:val="00F43192"/>
    <w:rsid w:val="00F43CA8"/>
    <w:rsid w:val="00F43F50"/>
    <w:rsid w:val="00F464E4"/>
    <w:rsid w:val="00F46A13"/>
    <w:rsid w:val="00F51013"/>
    <w:rsid w:val="00F5168D"/>
    <w:rsid w:val="00F51907"/>
    <w:rsid w:val="00F51C19"/>
    <w:rsid w:val="00F51F59"/>
    <w:rsid w:val="00F52E72"/>
    <w:rsid w:val="00F530ED"/>
    <w:rsid w:val="00F53ED6"/>
    <w:rsid w:val="00F54432"/>
    <w:rsid w:val="00F6107C"/>
    <w:rsid w:val="00F6125E"/>
    <w:rsid w:val="00F61348"/>
    <w:rsid w:val="00F626A6"/>
    <w:rsid w:val="00F63C74"/>
    <w:rsid w:val="00F644A1"/>
    <w:rsid w:val="00F6544A"/>
    <w:rsid w:val="00F65DFE"/>
    <w:rsid w:val="00F67FC7"/>
    <w:rsid w:val="00F70C6B"/>
    <w:rsid w:val="00F71F43"/>
    <w:rsid w:val="00F7211E"/>
    <w:rsid w:val="00F7252A"/>
    <w:rsid w:val="00F72AEF"/>
    <w:rsid w:val="00F765E0"/>
    <w:rsid w:val="00F802FD"/>
    <w:rsid w:val="00F803D9"/>
    <w:rsid w:val="00F8358C"/>
    <w:rsid w:val="00F849B8"/>
    <w:rsid w:val="00F84CFB"/>
    <w:rsid w:val="00F85C11"/>
    <w:rsid w:val="00F87140"/>
    <w:rsid w:val="00F904A0"/>
    <w:rsid w:val="00F90801"/>
    <w:rsid w:val="00F94E4E"/>
    <w:rsid w:val="00F953F1"/>
    <w:rsid w:val="00F955CC"/>
    <w:rsid w:val="00F963DE"/>
    <w:rsid w:val="00F97A7F"/>
    <w:rsid w:val="00FA0019"/>
    <w:rsid w:val="00FA34EB"/>
    <w:rsid w:val="00FA4F37"/>
    <w:rsid w:val="00FA5C09"/>
    <w:rsid w:val="00FB02B9"/>
    <w:rsid w:val="00FB032D"/>
    <w:rsid w:val="00FB1D41"/>
    <w:rsid w:val="00FB22C6"/>
    <w:rsid w:val="00FB2709"/>
    <w:rsid w:val="00FB3BFF"/>
    <w:rsid w:val="00FB5CC7"/>
    <w:rsid w:val="00FB6AF3"/>
    <w:rsid w:val="00FB739A"/>
    <w:rsid w:val="00FB7982"/>
    <w:rsid w:val="00FC0B4A"/>
    <w:rsid w:val="00FC0E50"/>
    <w:rsid w:val="00FC0ED8"/>
    <w:rsid w:val="00FC11D6"/>
    <w:rsid w:val="00FC17FF"/>
    <w:rsid w:val="00FC1A99"/>
    <w:rsid w:val="00FC316B"/>
    <w:rsid w:val="00FC4089"/>
    <w:rsid w:val="00FC52B4"/>
    <w:rsid w:val="00FD1A85"/>
    <w:rsid w:val="00FD1E26"/>
    <w:rsid w:val="00FD395F"/>
    <w:rsid w:val="00FD741D"/>
    <w:rsid w:val="00FD7799"/>
    <w:rsid w:val="00FE0AE6"/>
    <w:rsid w:val="00FE1D17"/>
    <w:rsid w:val="00FE1E61"/>
    <w:rsid w:val="00FE2E92"/>
    <w:rsid w:val="00FE363C"/>
    <w:rsid w:val="00FE3690"/>
    <w:rsid w:val="00FE397C"/>
    <w:rsid w:val="00FE41F6"/>
    <w:rsid w:val="00FE575A"/>
    <w:rsid w:val="00FE740B"/>
    <w:rsid w:val="00FF0847"/>
    <w:rsid w:val="00FF1CE2"/>
    <w:rsid w:val="00FF2EA4"/>
    <w:rsid w:val="00FF2FAE"/>
    <w:rsid w:val="00FF338C"/>
    <w:rsid w:val="00FF360F"/>
    <w:rsid w:val="00FF3C68"/>
    <w:rsid w:val="00FF3DCC"/>
    <w:rsid w:val="00FF42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A65DB"/>
  <w15:docId w15:val="{38ED248B-13E6-47ED-9717-231519740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B5B"/>
  </w:style>
  <w:style w:type="paragraph" w:styleId="1">
    <w:name w:val="heading 1"/>
    <w:basedOn w:val="a"/>
    <w:next w:val="a"/>
    <w:link w:val="10"/>
    <w:uiPriority w:val="9"/>
    <w:qFormat/>
    <w:rsid w:val="004032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A02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A46A02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A46A02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A46A02"/>
    <w:rPr>
      <w:vertAlign w:val="superscript"/>
    </w:rPr>
  </w:style>
  <w:style w:type="paragraph" w:styleId="a7">
    <w:name w:val="Balloon Text"/>
    <w:basedOn w:val="a"/>
    <w:link w:val="a8"/>
    <w:uiPriority w:val="99"/>
    <w:semiHidden/>
    <w:unhideWhenUsed/>
    <w:rsid w:val="00A46A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6A02"/>
    <w:rPr>
      <w:rFonts w:ascii="Tahoma" w:hAnsi="Tahoma" w:cs="Tahoma"/>
      <w:sz w:val="16"/>
      <w:szCs w:val="16"/>
    </w:rPr>
  </w:style>
  <w:style w:type="table" w:styleId="-2">
    <w:name w:val="Light Grid Accent 2"/>
    <w:basedOn w:val="a1"/>
    <w:uiPriority w:val="62"/>
    <w:rsid w:val="00F3016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Document Map"/>
    <w:basedOn w:val="a"/>
    <w:link w:val="aa"/>
    <w:uiPriority w:val="99"/>
    <w:semiHidden/>
    <w:unhideWhenUsed/>
    <w:rsid w:val="00B210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Схема документа Знак"/>
    <w:basedOn w:val="a0"/>
    <w:link w:val="a9"/>
    <w:uiPriority w:val="99"/>
    <w:semiHidden/>
    <w:rsid w:val="00B21014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6CA7"/>
  </w:style>
  <w:style w:type="paragraph" w:styleId="ad">
    <w:name w:val="footer"/>
    <w:basedOn w:val="a"/>
    <w:link w:val="ae"/>
    <w:uiPriority w:val="99"/>
    <w:unhideWhenUsed/>
    <w:rsid w:val="00566CA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6CA7"/>
  </w:style>
  <w:style w:type="character" w:styleId="af">
    <w:name w:val="annotation reference"/>
    <w:basedOn w:val="a0"/>
    <w:uiPriority w:val="99"/>
    <w:semiHidden/>
    <w:unhideWhenUsed/>
    <w:rsid w:val="00656F5C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656F5C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656F5C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656F5C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656F5C"/>
    <w:rPr>
      <w:b/>
      <w:bCs/>
      <w:sz w:val="20"/>
      <w:szCs w:val="20"/>
    </w:rPr>
  </w:style>
  <w:style w:type="table" w:styleId="1-2">
    <w:name w:val="Medium Shading 1 Accent 2"/>
    <w:basedOn w:val="a1"/>
    <w:uiPriority w:val="63"/>
    <w:rsid w:val="00F0131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customStyle="1" w:styleId="-1">
    <w:name w:val="ЗАГ-ЗАГ_1"/>
    <w:basedOn w:val="1"/>
    <w:link w:val="-10"/>
    <w:uiPriority w:val="99"/>
    <w:rsid w:val="004032E6"/>
    <w:pPr>
      <w:spacing w:before="120" w:line="240" w:lineRule="auto"/>
      <w:jc w:val="both"/>
    </w:pPr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-10">
    <w:name w:val="ЗАГ-ЗАГ_1 Знак"/>
    <w:basedOn w:val="10"/>
    <w:link w:val="-1"/>
    <w:uiPriority w:val="99"/>
    <w:locked/>
    <w:rsid w:val="004032E6"/>
    <w:rPr>
      <w:rFonts w:ascii="Times New Roman" w:eastAsia="Times New Roman" w:hAnsi="Times New Roman" w:cs="Calibri"/>
      <w:b/>
      <w:bCs/>
      <w:color w:val="000000"/>
      <w:spacing w:val="20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032E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11">
    <w:name w:val="Сетка таблицы светлая1"/>
    <w:basedOn w:val="a1"/>
    <w:uiPriority w:val="40"/>
    <w:rsid w:val="00FB02B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54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5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5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6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9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0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7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header" Target="header2.xml"/><Relationship Id="rId10" Type="http://schemas.openxmlformats.org/officeDocument/2006/relationships/chart" Target="charts/chart2.xml"/><Relationship Id="rId19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footer" Target="foot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C:\Users\Denis\Desktop\&#1056;&#1072;&#1073;&#1086;&#1090;&#1072;\&#1054;&#1073;&#1079;&#1086;&#1088;&#1099;\2020\02_2020\&#1042;&#1099;&#1073;&#1086;&#1088;&#1082;&#1072;_&#1060;&#1077;&#1074;&#1088;&#1072;&#1083;&#1100;_2020_&#1058;&#1102;&#1084;&#1077;&#1085;&#1100;%20(&#1040;&#1074;&#1090;&#1086;&#1089;&#1086;&#1093;&#1088;&#1072;&#1085;&#1077;&#1085;&#1085;&#1099;&#1081;).xlsm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9.xml"/><Relationship Id="rId1" Type="http://schemas.microsoft.com/office/2011/relationships/chartStyle" Target="style9.xml"/><Relationship Id="rId4" Type="http://schemas.openxmlformats.org/officeDocument/2006/relationships/oleObject" Target="file:///C:\Users\Denis\Desktop\&#1056;&#1072;&#1073;&#1086;&#1090;&#1072;\&#1054;&#1073;&#1079;&#1086;&#1088;&#1099;\2020\02_2020\&#1042;&#1099;&#1073;&#1086;&#1088;&#1082;&#1072;_&#1060;&#1077;&#1074;&#1088;&#1072;&#1083;&#1100;_2020_&#1058;&#1102;&#1084;&#1077;&#1085;&#1100;%20(&#1040;&#1074;&#1090;&#1086;&#1089;&#1086;&#1093;&#1088;&#1072;&#1085;&#1077;&#1085;&#1085;&#1099;&#1081;).xlsm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C:\Users\Denis\Desktop\&#1056;&#1072;&#1073;&#1086;&#1090;&#1072;\&#1054;&#1073;&#1079;&#1086;&#1088;&#1099;\2020\02_2020\&#1042;&#1099;&#1073;&#1086;&#1088;&#1082;&#1072;_&#1060;&#1077;&#1074;&#1088;&#1072;&#1083;&#1100;_2020_&#1058;&#1102;&#1084;&#1077;&#1085;&#1100;%20(&#1040;&#1074;&#1090;&#1086;&#1089;&#1086;&#1093;&#1088;&#1072;&#1085;&#1077;&#1085;&#1085;&#1099;&#1081;).xlsm" TargetMode="Externa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oleObject" Target="file:///C:\Users\Denis\Desktop\&#1056;&#1072;&#1073;&#1086;&#1090;&#1072;\&#1054;&#1073;&#1079;&#1086;&#1088;&#1099;\2020\02_2020\&#1042;&#1099;&#1073;&#1086;&#1088;&#1082;&#1072;_&#1060;&#1077;&#1074;&#1088;&#1072;&#1083;&#1100;_2020_&#1058;&#1102;&#1084;&#1077;&#1085;&#1100;%20(&#1040;&#1074;&#1090;&#1086;&#1089;&#1086;&#1093;&#1088;&#1072;&#1085;&#1077;&#1085;&#1085;&#1099;&#1081;).xlsm" TargetMode="Externa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oleObject" Target="file:///C:\Users\Denis\Desktop\&#1056;&#1072;&#1073;&#1086;&#1090;&#1072;\&#1054;&#1073;&#1079;&#1086;&#1088;&#1099;\2020\01_2020\&#1042;&#1099;&#1073;&#1086;&#1088;&#1082;&#1072;_&#1071;&#1085;&#1074;&#1072;&#1088;&#1100;_2020_&#1058;&#1102;&#1084;&#1077;&#1085;&#1100;%20(&#1042;&#1086;&#1089;&#1089;&#1090;&#1072;&#1085;&#1086;&#1074;&#1083;&#1077;&#1085;&#1085;&#1099;&#1081;).xlsm" TargetMode="Externa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oleObject" Target="file:///C:\Users\Denis\Desktop\&#1056;&#1072;&#1073;&#1086;&#1090;&#1072;\&#1054;&#1073;&#1079;&#1086;&#1088;&#1099;\2020\02_2020\&#1042;&#1099;&#1073;&#1086;&#1088;&#1082;&#1072;_&#1060;&#1077;&#1074;&#1088;&#1072;&#1083;&#1100;_2020_&#1058;&#1102;&#1084;&#1077;&#1085;&#1100;%20(&#1040;&#1074;&#1090;&#1086;&#1089;&#1086;&#1093;&#1088;&#1072;&#1085;&#1077;&#1085;&#1085;&#1099;&#1081;).xlsm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oleObject" Target="file:///C:\Users\Denis\Desktop\&#1056;&#1072;&#1073;&#1086;&#1090;&#1072;\&#1054;&#1073;&#1079;&#1086;&#1088;&#1099;\2020\02_2020\&#1042;&#1099;&#1073;&#1086;&#1088;&#1082;&#1072;_&#1060;&#1077;&#1074;&#1088;&#1072;&#1083;&#1100;_2020_&#1058;&#1102;&#1084;&#1077;&#1085;&#1100;%20(&#1040;&#1074;&#1090;&#1086;&#1089;&#1086;&#1093;&#1088;&#1072;&#1085;&#1077;&#1085;&#1085;&#1099;&#1081;).xlsm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C:\Users\Denis\Desktop\&#1056;&#1072;&#1073;&#1086;&#1090;&#1072;\&#1054;&#1073;&#1079;&#1086;&#1088;&#1099;\2020\02_2020\&#1042;&#1099;&#1073;&#1086;&#1088;&#1082;&#1072;_&#1060;&#1077;&#1074;&#1088;&#1072;&#1083;&#1100;_2020_&#1058;&#1102;&#1084;&#1077;&#1085;&#1100;%20(&#1040;&#1074;&#1090;&#1086;&#1089;&#1086;&#1093;&#1088;&#1072;&#1085;&#1077;&#1085;&#1085;&#1099;&#1081;).xlsm" TargetMode="External"/><Relationship Id="rId1" Type="http://schemas.openxmlformats.org/officeDocument/2006/relationships/image" Target="../media/image2.jpeg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oleObject" Target="file:///C:\Users\Denis\Desktop\&#1056;&#1072;&#1073;&#1086;&#1090;&#1072;\&#1054;&#1073;&#1079;&#1086;&#1088;&#1099;\2020\02_2020\&#1042;&#1099;&#1073;&#1086;&#1088;&#1082;&#1072;_&#1060;&#1077;&#1074;&#1088;&#1072;&#1083;&#1100;_2020_&#1058;&#1102;&#1084;&#1077;&#1085;&#1100;%20(&#1040;&#1074;&#1090;&#1086;&#1089;&#1086;&#1093;&#1088;&#1072;&#1085;&#1077;&#1085;&#1085;&#1099;&#1081;).xlsm" TargetMode="Externa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2" Type="http://schemas.microsoft.com/office/2011/relationships/chartColorStyle" Target="colors8.xml"/><Relationship Id="rId1" Type="http://schemas.microsoft.com/office/2011/relationships/chartStyle" Target="style8.xml"/><Relationship Id="rId4" Type="http://schemas.openxmlformats.org/officeDocument/2006/relationships/oleObject" Target="file:///C:\Users\Denis\Desktop\&#1056;&#1072;&#1073;&#1086;&#1090;&#1072;\&#1054;&#1073;&#1079;&#1086;&#1088;&#1099;\2020\02_2020\&#1042;&#1099;&#1073;&#1086;&#1088;&#1082;&#1072;_&#1060;&#1077;&#1074;&#1088;&#1072;&#1083;&#1100;_2020_&#1058;&#1102;&#1084;&#1077;&#1085;&#1100;%20(&#1040;&#1074;&#1090;&#1086;&#1089;&#1086;&#1093;&#1088;&#1072;&#1085;&#1077;&#1085;&#1085;&#1099;&#1081;).xlsm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 i="0" baseline="0">
                <a:effectLst/>
                <a:latin typeface="+mn-lt"/>
              </a:rPr>
              <a:t>Распределение новостроек по размеру квартир</a:t>
            </a:r>
            <a:endParaRPr lang="ru-RU" sz="1000">
              <a:effectLst/>
              <a:latin typeface="+mn-lt"/>
            </a:endParaRPr>
          </a:p>
        </c:rich>
      </c:tx>
      <c:layout>
        <c:manualLayout>
          <c:xMode val="edge"/>
          <c:yMode val="edge"/>
          <c:x val="0.204882235874362"/>
          <c:y val="3.55487316293003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9823635116149899"/>
          <c:y val="0.16088779048604299"/>
          <c:w val="0.46586230567332898"/>
          <c:h val="0.81213576377380103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27A6-4DB6-814A-CDE191D8288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27A6-4DB6-814A-CDE191D8288E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27A6-4DB6-814A-CDE191D8288E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27A6-4DB6-814A-CDE191D8288E}"/>
              </c:ext>
            </c:extLst>
          </c:dPt>
          <c:dPt>
            <c:idx val="4"/>
            <c:bubble3D val="0"/>
            <c:spPr>
              <a:solidFill>
                <a:schemeClr val="accent2">
                  <a:tint val="93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27A6-4DB6-814A-CDE191D8288E}"/>
              </c:ext>
            </c:extLst>
          </c:dPt>
          <c:dPt>
            <c:idx val="5"/>
            <c:bubble3D val="0"/>
            <c:spPr>
              <a:solidFill>
                <a:schemeClr val="accent2">
                  <a:tint val="77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27A6-4DB6-814A-CDE191D8288E}"/>
              </c:ext>
            </c:extLst>
          </c:dPt>
          <c:dPt>
            <c:idx val="6"/>
            <c:bubble3D val="0"/>
            <c:spPr>
              <a:solidFill>
                <a:schemeClr val="accent2">
                  <a:tint val="62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27A6-4DB6-814A-CDE191D8288E}"/>
              </c:ext>
            </c:extLst>
          </c:dPt>
          <c:dPt>
            <c:idx val="7"/>
            <c:bubble3D val="0"/>
            <c:spPr>
              <a:solidFill>
                <a:schemeClr val="accent2">
                  <a:tint val="46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27A6-4DB6-814A-CDE191D8288E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27A6-4DB6-814A-CDE191D8288E}"/>
                </c:ext>
              </c:extLst>
            </c:dLbl>
            <c:dLbl>
              <c:idx val="1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27A6-4DB6-814A-CDE191D8288E}"/>
                </c:ext>
              </c:extLst>
            </c:dLbl>
            <c:dLbl>
              <c:idx val="2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27A6-4DB6-814A-CDE191D8288E}"/>
                </c:ext>
              </c:extLst>
            </c:dLbl>
            <c:dLbl>
              <c:idx val="3"/>
              <c:layout>
                <c:manualLayout>
                  <c:x val="-5.3723433106370303E-17"/>
                  <c:y val="-3.065135332563160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27A6-4DB6-814A-CDE191D8288E}"/>
                </c:ext>
              </c:extLst>
            </c:dLbl>
            <c:dLbl>
              <c:idx val="6"/>
              <c:layout>
                <c:manualLayout>
                  <c:x val="-7.3921971252566734E-2"/>
                  <c:y val="-0.1308016877637130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27A6-4DB6-814A-CDE191D8288E}"/>
                </c:ext>
              </c:extLst>
            </c:dLbl>
            <c:dLbl>
              <c:idx val="7"/>
              <c:layout>
                <c:manualLayout>
                  <c:x val="0.10282763935822191"/>
                  <c:y val="-0.12260540217282968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27A6-4DB6-814A-CDE191D8288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Графики!$S$4:$S$11</c:f>
              <c:strCache>
                <c:ptCount val="8"/>
                <c:pt idx="0">
                  <c:v>студия</c:v>
                </c:pt>
                <c:pt idx="1">
                  <c:v>1 комн.</c:v>
                </c:pt>
                <c:pt idx="2">
                  <c:v>1+</c:v>
                </c:pt>
                <c:pt idx="3">
                  <c:v>2 комн.</c:v>
                </c:pt>
                <c:pt idx="4">
                  <c:v>2+</c:v>
                </c:pt>
                <c:pt idx="5">
                  <c:v>3 комн.</c:v>
                </c:pt>
                <c:pt idx="6">
                  <c:v>3+</c:v>
                </c:pt>
                <c:pt idx="7">
                  <c:v>многокомн.</c:v>
                </c:pt>
              </c:strCache>
            </c:strRef>
          </c:cat>
          <c:val>
            <c:numRef>
              <c:f>Графики!$V$4:$V$11</c:f>
              <c:numCache>
                <c:formatCode>0.0%</c:formatCode>
                <c:ptCount val="8"/>
                <c:pt idx="0">
                  <c:v>9.7404311482622088E-2</c:v>
                </c:pt>
                <c:pt idx="1">
                  <c:v>0.24425868895732511</c:v>
                </c:pt>
                <c:pt idx="2">
                  <c:v>0.13224813022437307</c:v>
                </c:pt>
                <c:pt idx="3">
                  <c:v>0.19586449626044874</c:v>
                </c:pt>
                <c:pt idx="4">
                  <c:v>0.15626924769027717</c:v>
                </c:pt>
                <c:pt idx="5">
                  <c:v>0.12626484821821382</c:v>
                </c:pt>
                <c:pt idx="6">
                  <c:v>3.6163660360756709E-2</c:v>
                </c:pt>
                <c:pt idx="7">
                  <c:v>1.1526616805983282E-2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27A6-4DB6-814A-CDE191D828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7000" r="28000" b="46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9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900" b="1" i="0" baseline="0">
                <a:effectLst/>
              </a:rPr>
              <a:t>Удельная цена предложений новостроек г. Тюмени в разрезе по районам</a:t>
            </a:r>
            <a:endParaRPr lang="ru-RU" sz="900">
              <a:effectLst/>
            </a:endParaRPr>
          </a:p>
        </c:rich>
      </c:tx>
      <c:layout>
        <c:manualLayout>
          <c:xMode val="edge"/>
          <c:yMode val="edge"/>
          <c:x val="0.18447222222222201"/>
          <c:y val="2.0671834625322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9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0855774278215198"/>
          <c:y val="8.8239567880101899E-2"/>
          <c:w val="0.635886701662292"/>
          <c:h val="0.8942941914869340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Графики!$J$357</c:f>
              <c:strCache>
                <c:ptCount val="1"/>
                <c:pt idx="0">
                  <c:v>руб./кв.м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#,##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Графики!$I$309:$I$341</c:f>
              <c:strCache>
                <c:ptCount val="33"/>
                <c:pt idx="0">
                  <c:v>Червишевский тракт</c:v>
                </c:pt>
                <c:pt idx="1">
                  <c:v>Войновка</c:v>
                </c:pt>
                <c:pt idx="2">
                  <c:v>Тюменский мкр</c:v>
                </c:pt>
                <c:pt idx="3">
                  <c:v>Антипино</c:v>
                </c:pt>
                <c:pt idx="4">
                  <c:v>Патрушева</c:v>
                </c:pt>
                <c:pt idx="5">
                  <c:v>Ватутина</c:v>
                </c:pt>
                <c:pt idx="6">
                  <c:v>Восточный-2</c:v>
                </c:pt>
                <c:pt idx="7">
                  <c:v>ММС</c:v>
                </c:pt>
                <c:pt idx="8">
                  <c:v>Московский тракт</c:v>
                </c:pt>
                <c:pt idx="9">
                  <c:v>Лесобаза</c:v>
                </c:pt>
                <c:pt idx="10">
                  <c:v>Дербыши</c:v>
                </c:pt>
                <c:pt idx="11">
                  <c:v>5-й Заречный мкр</c:v>
                </c:pt>
                <c:pt idx="12">
                  <c:v>Восточный-3</c:v>
                </c:pt>
                <c:pt idx="13">
                  <c:v>Плеханово</c:v>
                </c:pt>
                <c:pt idx="14">
                  <c:v>Дом Обороны</c:v>
                </c:pt>
                <c:pt idx="15">
                  <c:v>ДОК</c:v>
                </c:pt>
                <c:pt idx="16">
                  <c:v>Воровского</c:v>
                </c:pt>
                <c:pt idx="17">
                  <c:v>2-й Заречный мкр</c:v>
                </c:pt>
                <c:pt idx="18">
                  <c:v>Тюменская слобода</c:v>
                </c:pt>
                <c:pt idx="19">
                  <c:v>Мыс, Тарманы, Матмассы</c:v>
                </c:pt>
                <c:pt idx="20">
                  <c:v>МЖК</c:v>
                </c:pt>
                <c:pt idx="21">
                  <c:v>СМП</c:v>
                </c:pt>
                <c:pt idx="22">
                  <c:v>Центр: Студгородок</c:v>
                </c:pt>
                <c:pt idx="23">
                  <c:v>Южный мкр</c:v>
                </c:pt>
                <c:pt idx="24">
                  <c:v>Заречный</c:v>
                </c:pt>
                <c:pt idx="25">
                  <c:v>1-й Заречный мкр</c:v>
                </c:pt>
                <c:pt idx="26">
                  <c:v>Ожогина</c:v>
                </c:pt>
                <c:pt idx="27">
                  <c:v>Центр: Дом печати</c:v>
                </c:pt>
                <c:pt idx="28">
                  <c:v>Центр: КПД</c:v>
                </c:pt>
                <c:pt idx="29">
                  <c:v>Европейский мкр</c:v>
                </c:pt>
                <c:pt idx="30">
                  <c:v>Дударева</c:v>
                </c:pt>
                <c:pt idx="31">
                  <c:v>Центр: Драмтеатр</c:v>
                </c:pt>
                <c:pt idx="32">
                  <c:v>Центр: Исторический</c:v>
                </c:pt>
              </c:strCache>
            </c:strRef>
          </c:cat>
          <c:val>
            <c:numRef>
              <c:f>Графики!$J$309:$J$341</c:f>
              <c:numCache>
                <c:formatCode>0</c:formatCode>
                <c:ptCount val="33"/>
                <c:pt idx="0">
                  <c:v>45000</c:v>
                </c:pt>
                <c:pt idx="1">
                  <c:v>47765.363128491619</c:v>
                </c:pt>
                <c:pt idx="2">
                  <c:v>49913.871260199456</c:v>
                </c:pt>
                <c:pt idx="3">
                  <c:v>50497.683963778691</c:v>
                </c:pt>
                <c:pt idx="4">
                  <c:v>51624.81310758982</c:v>
                </c:pt>
                <c:pt idx="5">
                  <c:v>52258.131814306194</c:v>
                </c:pt>
                <c:pt idx="6">
                  <c:v>56288.753924670542</c:v>
                </c:pt>
                <c:pt idx="7">
                  <c:v>57040.012798407341</c:v>
                </c:pt>
                <c:pt idx="8">
                  <c:v>57385.633113516596</c:v>
                </c:pt>
                <c:pt idx="9">
                  <c:v>57456.224189603687</c:v>
                </c:pt>
                <c:pt idx="10">
                  <c:v>57763.378007282474</c:v>
                </c:pt>
                <c:pt idx="11">
                  <c:v>59891.555738294701</c:v>
                </c:pt>
                <c:pt idx="12">
                  <c:v>60682.046138415251</c:v>
                </c:pt>
                <c:pt idx="13">
                  <c:v>60738.021199196708</c:v>
                </c:pt>
                <c:pt idx="14">
                  <c:v>60958.681688829201</c:v>
                </c:pt>
                <c:pt idx="15">
                  <c:v>61128.064795382663</c:v>
                </c:pt>
                <c:pt idx="16">
                  <c:v>61598.184725467559</c:v>
                </c:pt>
                <c:pt idx="17">
                  <c:v>62321.432830125734</c:v>
                </c:pt>
                <c:pt idx="18">
                  <c:v>63912.698527114051</c:v>
                </c:pt>
                <c:pt idx="19">
                  <c:v>64788.359598222014</c:v>
                </c:pt>
                <c:pt idx="20">
                  <c:v>69129.012044837436</c:v>
                </c:pt>
                <c:pt idx="21" formatCode="General">
                  <c:v>69302.174233689191</c:v>
                </c:pt>
                <c:pt idx="22">
                  <c:v>69341.371417518007</c:v>
                </c:pt>
                <c:pt idx="23">
                  <c:v>70206.914603242592</c:v>
                </c:pt>
                <c:pt idx="24">
                  <c:v>75445.636245771588</c:v>
                </c:pt>
                <c:pt idx="25">
                  <c:v>78571.296893722887</c:v>
                </c:pt>
                <c:pt idx="26">
                  <c:v>79479.554699537752</c:v>
                </c:pt>
                <c:pt idx="27">
                  <c:v>81706.936482646473</c:v>
                </c:pt>
                <c:pt idx="28">
                  <c:v>84022.276048906991</c:v>
                </c:pt>
                <c:pt idx="29">
                  <c:v>86120.56254646006</c:v>
                </c:pt>
                <c:pt idx="30">
                  <c:v>92288.018677703483</c:v>
                </c:pt>
                <c:pt idx="31">
                  <c:v>93899.954582733073</c:v>
                </c:pt>
                <c:pt idx="32">
                  <c:v>116844.57359083113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CA7-4529-9B36-757EBEA435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685568304"/>
        <c:axId val="1685564776"/>
      </c:barChart>
      <c:catAx>
        <c:axId val="1685568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5564776"/>
        <c:crosses val="autoZero"/>
        <c:auto val="1"/>
        <c:lblAlgn val="ctr"/>
        <c:lblOffset val="100"/>
        <c:noMultiLvlLbl val="0"/>
      </c:catAx>
      <c:valAx>
        <c:axId val="1685564776"/>
        <c:scaling>
          <c:orientation val="minMax"/>
        </c:scaling>
        <c:delete val="1"/>
        <c:axPos val="b"/>
        <c:numFmt formatCode="0" sourceLinked="1"/>
        <c:majorTickMark val="none"/>
        <c:minorTickMark val="none"/>
        <c:tickLblPos val="none"/>
        <c:crossAx val="168556830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5528915135608097"/>
          <c:y val="0.94613542493234903"/>
          <c:w val="0.13665507436570401"/>
          <c:h val="3.836069909865919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ru-RU" sz="1000" b="1"/>
              <a:t>Структура предложений по площадям в разрезе размеров квартир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Графики!$A$140:$B$177</c:f>
              <c:multiLvlStrCache>
                <c:ptCount val="38"/>
                <c:lvl>
                  <c:pt idx="0">
                    <c:v>до 20</c:v>
                  </c:pt>
                  <c:pt idx="1">
                    <c:v>20-25</c:v>
                  </c:pt>
                  <c:pt idx="2">
                    <c:v>25-30</c:v>
                  </c:pt>
                  <c:pt idx="3">
                    <c:v>30-35</c:v>
                  </c:pt>
                  <c:pt idx="4">
                    <c:v>более 35</c:v>
                  </c:pt>
                  <c:pt idx="5">
                    <c:v>до 30</c:v>
                  </c:pt>
                  <c:pt idx="6">
                    <c:v>30-35</c:v>
                  </c:pt>
                  <c:pt idx="7">
                    <c:v>35-40</c:v>
                  </c:pt>
                  <c:pt idx="8">
                    <c:v>40-45</c:v>
                  </c:pt>
                  <c:pt idx="9">
                    <c:v>45-50</c:v>
                  </c:pt>
                  <c:pt idx="10">
                    <c:v>более 50</c:v>
                  </c:pt>
                  <c:pt idx="11">
                    <c:v> до 40</c:v>
                  </c:pt>
                  <c:pt idx="12">
                    <c:v>40-45</c:v>
                  </c:pt>
                  <c:pt idx="13">
                    <c:v>45-50</c:v>
                  </c:pt>
                  <c:pt idx="14">
                    <c:v>50-55</c:v>
                  </c:pt>
                  <c:pt idx="15">
                    <c:v>55-60</c:v>
                  </c:pt>
                  <c:pt idx="16">
                    <c:v>60-65</c:v>
                  </c:pt>
                  <c:pt idx="17">
                    <c:v>более 65</c:v>
                  </c:pt>
                  <c:pt idx="18">
                    <c:v> до 50</c:v>
                  </c:pt>
                  <c:pt idx="19">
                    <c:v>50-55</c:v>
                  </c:pt>
                  <c:pt idx="20">
                    <c:v>55-60</c:v>
                  </c:pt>
                  <c:pt idx="21">
                    <c:v>60-65</c:v>
                  </c:pt>
                  <c:pt idx="22">
                    <c:v>65-70</c:v>
                  </c:pt>
                  <c:pt idx="23">
                    <c:v>более 70</c:v>
                  </c:pt>
                  <c:pt idx="24">
                    <c:v>менее 55</c:v>
                  </c:pt>
                  <c:pt idx="25">
                    <c:v>55-60</c:v>
                  </c:pt>
                  <c:pt idx="26">
                    <c:v>60-65</c:v>
                  </c:pt>
                  <c:pt idx="27">
                    <c:v>65-70</c:v>
                  </c:pt>
                  <c:pt idx="28">
                    <c:v>70-75</c:v>
                  </c:pt>
                  <c:pt idx="29">
                    <c:v>более 75</c:v>
                  </c:pt>
                  <c:pt idx="30">
                    <c:v>менее 65</c:v>
                  </c:pt>
                  <c:pt idx="31">
                    <c:v>65-70</c:v>
                  </c:pt>
                  <c:pt idx="32">
                    <c:v>70-75</c:v>
                  </c:pt>
                  <c:pt idx="33">
                    <c:v>75-80</c:v>
                  </c:pt>
                  <c:pt idx="34">
                    <c:v>80-85</c:v>
                  </c:pt>
                  <c:pt idx="35">
                    <c:v>85-90</c:v>
                  </c:pt>
                  <c:pt idx="36">
                    <c:v>90-95</c:v>
                  </c:pt>
                  <c:pt idx="37">
                    <c:v>более 95</c:v>
                  </c:pt>
                </c:lvl>
                <c:lvl>
                  <c:pt idx="0">
                    <c:v>студии</c:v>
                  </c:pt>
                  <c:pt idx="5">
                    <c:v>1-комнатные</c:v>
                  </c:pt>
                  <c:pt idx="11">
                    <c:v>1+</c:v>
                  </c:pt>
                  <c:pt idx="18">
                    <c:v>2-комнатные</c:v>
                  </c:pt>
                  <c:pt idx="24">
                    <c:v>2+</c:v>
                  </c:pt>
                  <c:pt idx="30">
                    <c:v>3-комнатные</c:v>
                  </c:pt>
                </c:lvl>
              </c:multiLvlStrCache>
            </c:multiLvlStrRef>
          </c:cat>
          <c:val>
            <c:numRef>
              <c:f>Графики!$C$140:$C$177</c:f>
              <c:numCache>
                <c:formatCode>0%</c:formatCode>
                <c:ptCount val="38"/>
                <c:pt idx="0">
                  <c:v>7.2267389340560069E-3</c:v>
                </c:pt>
                <c:pt idx="1">
                  <c:v>0.23848238482384823</c:v>
                </c:pt>
                <c:pt idx="2">
                  <c:v>0.43179765130984643</c:v>
                </c:pt>
                <c:pt idx="3">
                  <c:v>0.14995483288166214</c:v>
                </c:pt>
                <c:pt idx="4">
                  <c:v>0.17253839205058719</c:v>
                </c:pt>
                <c:pt idx="5">
                  <c:v>2.3054755043227664E-2</c:v>
                </c:pt>
                <c:pt idx="6">
                  <c:v>0.16426512968299711</c:v>
                </c:pt>
                <c:pt idx="7">
                  <c:v>0.30187319884726227</c:v>
                </c:pt>
                <c:pt idx="8">
                  <c:v>0.25720461095100866</c:v>
                </c:pt>
                <c:pt idx="9">
                  <c:v>0.18551873198847263</c:v>
                </c:pt>
                <c:pt idx="10">
                  <c:v>6.8083573487031701E-2</c:v>
                </c:pt>
                <c:pt idx="11">
                  <c:v>0.35728542914171657</c:v>
                </c:pt>
                <c:pt idx="12">
                  <c:v>0.34597471723220224</c:v>
                </c:pt>
                <c:pt idx="13">
                  <c:v>0.19028609447771125</c:v>
                </c:pt>
                <c:pt idx="14">
                  <c:v>4.6573519627411845E-2</c:v>
                </c:pt>
                <c:pt idx="15">
                  <c:v>4.1916167664670656E-2</c:v>
                </c:pt>
                <c:pt idx="16">
                  <c:v>3.3266799733865601E-3</c:v>
                </c:pt>
                <c:pt idx="17">
                  <c:v>1.4637391882900865E-2</c:v>
                </c:pt>
                <c:pt idx="18">
                  <c:v>2.8301886792452831E-2</c:v>
                </c:pt>
                <c:pt idx="19">
                  <c:v>0.13926325247079965</c:v>
                </c:pt>
                <c:pt idx="20">
                  <c:v>0.32300089847259661</c:v>
                </c:pt>
                <c:pt idx="21">
                  <c:v>0.16801437556154536</c:v>
                </c:pt>
                <c:pt idx="22">
                  <c:v>0.132973944294699</c:v>
                </c:pt>
                <c:pt idx="23">
                  <c:v>0.20844564240790656</c:v>
                </c:pt>
                <c:pt idx="24">
                  <c:v>0.11486486486486487</c:v>
                </c:pt>
                <c:pt idx="25">
                  <c:v>0.10247747747747747</c:v>
                </c:pt>
                <c:pt idx="26">
                  <c:v>0.12331081081081081</c:v>
                </c:pt>
                <c:pt idx="27">
                  <c:v>0.25788288288288286</c:v>
                </c:pt>
                <c:pt idx="28">
                  <c:v>0.14921171171171171</c:v>
                </c:pt>
                <c:pt idx="29">
                  <c:v>0.25225225225225223</c:v>
                </c:pt>
                <c:pt idx="30">
                  <c:v>1.4014325755216444E-2</c:v>
                </c:pt>
                <c:pt idx="31">
                  <c:v>1.6817190906259733E-2</c:v>
                </c:pt>
                <c:pt idx="32">
                  <c:v>2.4291497975708502E-2</c:v>
                </c:pt>
                <c:pt idx="33">
                  <c:v>5.1074431641233257E-2</c:v>
                </c:pt>
                <c:pt idx="34">
                  <c:v>3.3634381812519466E-2</c:v>
                </c:pt>
                <c:pt idx="35">
                  <c:v>5.979445655559016E-2</c:v>
                </c:pt>
                <c:pt idx="36">
                  <c:v>0.14543755839302397</c:v>
                </c:pt>
                <c:pt idx="37">
                  <c:v>0.10183743382123948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B3E-4AC8-91BD-BD49E2E72EC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1686516464"/>
        <c:axId val="1686518424"/>
      </c:barChart>
      <c:catAx>
        <c:axId val="1686516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6518424"/>
        <c:crosses val="autoZero"/>
        <c:auto val="1"/>
        <c:lblAlgn val="ctr"/>
        <c:lblOffset val="100"/>
        <c:noMultiLvlLbl val="0"/>
      </c:catAx>
      <c:valAx>
        <c:axId val="1686518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6516464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9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 i="0" baseline="0">
                <a:effectLst/>
                <a:latin typeface="+mn-lt"/>
              </a:rPr>
              <a:t>Структура предложения новостроек г.Тюмени в разрезе по сроку сдачи домов</a:t>
            </a:r>
            <a:endParaRPr lang="ru-RU" sz="1050">
              <a:effectLst/>
              <a:latin typeface="+mn-lt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Графики!$A$77:$A$81</c:f>
              <c:strCache>
                <c:ptCount val="5"/>
                <c:pt idx="0">
                  <c:v>сдан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</c:strCache>
            </c:strRef>
          </c:cat>
          <c:val>
            <c:numRef>
              <c:f>Графики!$C$77:$C$81</c:f>
              <c:numCache>
                <c:formatCode>0.0%</c:formatCode>
                <c:ptCount val="5"/>
                <c:pt idx="0">
                  <c:v>0.22014958205015397</c:v>
                </c:pt>
                <c:pt idx="1">
                  <c:v>0.20175978882534096</c:v>
                </c:pt>
                <c:pt idx="2">
                  <c:v>0.47866256049274086</c:v>
                </c:pt>
                <c:pt idx="3">
                  <c:v>7.9190497140343152E-2</c:v>
                </c:pt>
                <c:pt idx="4">
                  <c:v>2.0237571491421028E-2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3F7-46FE-BE31-D68ADAFAEB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17"/>
        <c:overlap val="-27"/>
        <c:axId val="341833480"/>
        <c:axId val="341835048"/>
      </c:barChart>
      <c:catAx>
        <c:axId val="3418334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41835048"/>
        <c:crosses val="autoZero"/>
        <c:auto val="1"/>
        <c:lblAlgn val="ctr"/>
        <c:lblOffset val="100"/>
        <c:noMultiLvlLbl val="0"/>
      </c:catAx>
      <c:valAx>
        <c:axId val="3418350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341833480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1000" t="40000" r="31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00" b="1">
                <a:latin typeface="+mn-lt"/>
              </a:rPr>
              <a:t>Структура предложений на первичном рынке жилья по классам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27098600606988998"/>
          <c:y val="0.17331077145145299"/>
          <c:w val="0.45802798786022098"/>
          <c:h val="0.742747811549756"/>
        </c:manualLayout>
      </c:layout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2">
                  <a:shade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9EF-4AB2-90E9-A11ABCA7940E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9EF-4AB2-90E9-A11ABCA7940E}"/>
              </c:ext>
            </c:extLst>
          </c:dPt>
          <c:dPt>
            <c:idx val="2"/>
            <c:bubble3D val="0"/>
            <c:spPr>
              <a:solidFill>
                <a:schemeClr val="accent2">
                  <a:tint val="65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9EF-4AB2-90E9-A11ABCA7940E}"/>
              </c:ext>
            </c:extLst>
          </c:dPt>
          <c:dPt>
            <c:idx val="3"/>
            <c:bubble3D val="0"/>
            <c:spPr>
              <a:solidFill>
                <a:schemeClr val="accent2">
                  <a:tint val="58000"/>
                </a:schemeClr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69EF-4AB2-90E9-A11ABCA7940E}"/>
              </c:ext>
            </c:extLst>
          </c:dPt>
          <c:dLbls>
            <c:dLbl>
              <c:idx val="0"/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9EF-4AB2-90E9-A11ABCA7940E}"/>
                </c:ext>
              </c:extLst>
            </c:dLbl>
            <c:dLbl>
              <c:idx val="1"/>
              <c:layout>
                <c:manualLayout>
                  <c:x val="-0.121457464065911"/>
                  <c:y val="-9.2753572381929994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9EF-4AB2-90E9-A11ABCA7940E}"/>
                </c:ext>
              </c:extLst>
            </c:dLbl>
            <c:dLbl>
              <c:idx val="2"/>
              <c:layout>
                <c:manualLayout>
                  <c:x val="0.15654517590717501"/>
                  <c:y val="-0.1066666082392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separator>
</c:separator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9EF-4AB2-90E9-A11ABCA7940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Графики!$A$4:$A$7</c:f>
              <c:strCache>
                <c:ptCount val="4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  <c:pt idx="3">
                  <c:v>элит</c:v>
                </c:pt>
              </c:strCache>
            </c:strRef>
          </c:cat>
          <c:val>
            <c:numRef>
              <c:f>Графики!$C$4:$C$7</c:f>
              <c:numCache>
                <c:formatCode>0.0%</c:formatCode>
                <c:ptCount val="4"/>
                <c:pt idx="0">
                  <c:v>0.69765772233689316</c:v>
                </c:pt>
                <c:pt idx="1">
                  <c:v>0.28053486493762902</c:v>
                </c:pt>
                <c:pt idx="2">
                  <c:v>1.5974154177510545E-2</c:v>
                </c:pt>
                <c:pt idx="3">
                  <c:v>5.8332585479673339E-3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69EF-4AB2-90E9-A11ABCA7940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blipFill dpi="0" rotWithShape="1">
          <a:blip xmlns:r="http://schemas.openxmlformats.org/officeDocument/2006/relationships" r:embed="rId3"/>
          <a:srcRect/>
          <a:stretch>
            <a:fillRect l="28000" t="48000" r="28000" b="44000"/>
          </a:stretch>
        </a:blipFill>
        <a:ln>
          <a:noFill/>
        </a:ln>
        <a:effectLst/>
      </c:spPr>
    </c:plotArea>
    <c:plotVisOnly val="1"/>
    <c:dispBlanksAs val="zero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 i="0" baseline="0">
                <a:effectLst/>
                <a:latin typeface="+mn-lt"/>
              </a:rPr>
              <a:t>Структура новостроек г. Тюмень по диапазонам цен в разрезе по размеру квартир</a:t>
            </a:r>
            <a:endParaRPr lang="ru-RU" sz="1050" b="1">
              <a:effectLst/>
              <a:latin typeface="+mn-lt"/>
            </a:endParaRP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050" b="1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</a:defRPr>
            </a:pPr>
            <a:endParaRPr lang="ru-RU" sz="1050" b="1">
              <a:latin typeface="+mn-lt"/>
            </a:endParaRPr>
          </a:p>
        </c:rich>
      </c:tx>
      <c:layout>
        <c:manualLayout>
          <c:xMode val="edge"/>
          <c:yMode val="edge"/>
          <c:x val="0.11013550424841"/>
          <c:y val="2.77777777777778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05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5.8674304933440197E-2"/>
          <c:y val="0.17012759543670899"/>
          <c:w val="0.91936960724220795"/>
          <c:h val="0.51787392912519603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10"/>
              <c:layout>
                <c:manualLayout>
                  <c:x val="5.7689968631969412E-3"/>
                  <c:y val="-8.067380218943361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300-4AE2-A984-AC090633E432}"/>
                </c:ext>
              </c:extLst>
            </c:dLbl>
            <c:dLbl>
              <c:idx val="11"/>
              <c:layout>
                <c:manualLayout>
                  <c:x val="-4.0650406504064672E-3"/>
                  <c:y val="-8.0673802189433615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300-4AE2-A984-AC090633E432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multiLvlStrRef>
              <c:f>Графики!$A$181:$B$223</c:f>
              <c:multiLvlStrCache>
                <c:ptCount val="43"/>
                <c:lvl>
                  <c:pt idx="0">
                    <c:v>до1500</c:v>
                  </c:pt>
                  <c:pt idx="1">
                    <c:v>1500-2000</c:v>
                  </c:pt>
                  <c:pt idx="2">
                    <c:v>2000-2500</c:v>
                  </c:pt>
                  <c:pt idx="3">
                    <c:v>2500-3000</c:v>
                  </c:pt>
                  <c:pt idx="4">
                    <c:v>3000-3500</c:v>
                  </c:pt>
                  <c:pt idx="5">
                    <c:v>свыше 3500</c:v>
                  </c:pt>
                  <c:pt idx="6">
                    <c:v>до 2000</c:v>
                  </c:pt>
                  <c:pt idx="7">
                    <c:v>2000-2500</c:v>
                  </c:pt>
                  <c:pt idx="8">
                    <c:v>2500-3000</c:v>
                  </c:pt>
                  <c:pt idx="9">
                    <c:v>3000-3500</c:v>
                  </c:pt>
                  <c:pt idx="10">
                    <c:v>свыше 3500</c:v>
                  </c:pt>
                  <c:pt idx="11">
                    <c:v> до 2500</c:v>
                  </c:pt>
                  <c:pt idx="12">
                    <c:v>2500-3000</c:v>
                  </c:pt>
                  <c:pt idx="13">
                    <c:v>3000-3500</c:v>
                  </c:pt>
                  <c:pt idx="14">
                    <c:v>3500-4000</c:v>
                  </c:pt>
                  <c:pt idx="15">
                    <c:v>4000-4500</c:v>
                  </c:pt>
                  <c:pt idx="16">
                    <c:v>4500-5000</c:v>
                  </c:pt>
                  <c:pt idx="17">
                    <c:v>свыше 5000</c:v>
                  </c:pt>
                  <c:pt idx="18">
                    <c:v>до 3000</c:v>
                  </c:pt>
                  <c:pt idx="19">
                    <c:v>3000-3500</c:v>
                  </c:pt>
                  <c:pt idx="20">
                    <c:v>3500-4000</c:v>
                  </c:pt>
                  <c:pt idx="21">
                    <c:v>4000-4500</c:v>
                  </c:pt>
                  <c:pt idx="22">
                    <c:v>4500-5000</c:v>
                  </c:pt>
                  <c:pt idx="23">
                    <c:v>свыше 5000</c:v>
                  </c:pt>
                  <c:pt idx="24">
                    <c:v>менее 3500</c:v>
                  </c:pt>
                  <c:pt idx="25">
                    <c:v>3500-4000</c:v>
                  </c:pt>
                  <c:pt idx="26">
                    <c:v>4000-4500</c:v>
                  </c:pt>
                  <c:pt idx="27">
                    <c:v>4500-5000</c:v>
                  </c:pt>
                  <c:pt idx="28">
                    <c:v>5000-5500</c:v>
                  </c:pt>
                  <c:pt idx="29">
                    <c:v>5500-6000</c:v>
                  </c:pt>
                  <c:pt idx="30">
                    <c:v>6000-6500</c:v>
                  </c:pt>
                  <c:pt idx="31">
                    <c:v>свыше 6500</c:v>
                  </c:pt>
                  <c:pt idx="32">
                    <c:v>менее 3500</c:v>
                  </c:pt>
                  <c:pt idx="33">
                    <c:v>3500-4000</c:v>
                  </c:pt>
                  <c:pt idx="34">
                    <c:v>4000-4500</c:v>
                  </c:pt>
                  <c:pt idx="35">
                    <c:v>4500-5000</c:v>
                  </c:pt>
                  <c:pt idx="36">
                    <c:v>5000-5500</c:v>
                  </c:pt>
                  <c:pt idx="37">
                    <c:v>5500-6000</c:v>
                  </c:pt>
                  <c:pt idx="38">
                    <c:v>6000-6500</c:v>
                  </c:pt>
                  <c:pt idx="39">
                    <c:v>6500-7000</c:v>
                  </c:pt>
                  <c:pt idx="40">
                    <c:v>7000-7500</c:v>
                  </c:pt>
                  <c:pt idx="41">
                    <c:v>7500-8000</c:v>
                  </c:pt>
                  <c:pt idx="42">
                    <c:v>более 8000</c:v>
                  </c:pt>
                </c:lvl>
                <c:lvl>
                  <c:pt idx="0">
                    <c:v>студии</c:v>
                  </c:pt>
                  <c:pt idx="6">
                    <c:v>1-комнатные</c:v>
                  </c:pt>
                  <c:pt idx="11">
                    <c:v>1+</c:v>
                  </c:pt>
                  <c:pt idx="18">
                    <c:v>2-комнатные</c:v>
                  </c:pt>
                  <c:pt idx="24">
                    <c:v>2+</c:v>
                  </c:pt>
                  <c:pt idx="32">
                    <c:v>3-комнатные</c:v>
                  </c:pt>
                </c:lvl>
              </c:multiLvlStrCache>
            </c:multiLvlStrRef>
          </c:cat>
          <c:val>
            <c:numRef>
              <c:f>Графики!$C$181:$C$223</c:f>
              <c:numCache>
                <c:formatCode>0%</c:formatCode>
                <c:ptCount val="43"/>
                <c:pt idx="0">
                  <c:v>1.5356820234869015E-2</c:v>
                </c:pt>
                <c:pt idx="1">
                  <c:v>0.51309846431797657</c:v>
                </c:pt>
                <c:pt idx="2">
                  <c:v>0.23848238482384823</c:v>
                </c:pt>
                <c:pt idx="3">
                  <c:v>0.13459801264679314</c:v>
                </c:pt>
                <c:pt idx="4">
                  <c:v>2.2583559168925023E-2</c:v>
                </c:pt>
                <c:pt idx="5">
                  <c:v>7.5880758807588072E-2</c:v>
                </c:pt>
                <c:pt idx="6">
                  <c:v>0.15201729106628242</c:v>
                </c:pt>
                <c:pt idx="7">
                  <c:v>0.39841498559077809</c:v>
                </c:pt>
                <c:pt idx="8">
                  <c:v>0.2409942363112392</c:v>
                </c:pt>
                <c:pt idx="9">
                  <c:v>9.870317002881844E-2</c:v>
                </c:pt>
                <c:pt idx="10">
                  <c:v>0.10987031700288184</c:v>
                </c:pt>
                <c:pt idx="11">
                  <c:v>0.10246174318030606</c:v>
                </c:pt>
                <c:pt idx="12">
                  <c:v>0.36460412508316697</c:v>
                </c:pt>
                <c:pt idx="13">
                  <c:v>0.23419827012641384</c:v>
                </c:pt>
                <c:pt idx="14">
                  <c:v>0.20558882235528941</c:v>
                </c:pt>
                <c:pt idx="15">
                  <c:v>5.7218895542248835E-2</c:v>
                </c:pt>
                <c:pt idx="16">
                  <c:v>1.66333998669328E-2</c:v>
                </c:pt>
                <c:pt idx="17">
                  <c:v>1.9294743845642049E-2</c:v>
                </c:pt>
                <c:pt idx="18">
                  <c:v>5.1212938005390833E-2</c:v>
                </c:pt>
                <c:pt idx="19">
                  <c:v>0.40476190476190477</c:v>
                </c:pt>
                <c:pt idx="20">
                  <c:v>0.17879604672057503</c:v>
                </c:pt>
                <c:pt idx="21">
                  <c:v>8.9847259658580411E-2</c:v>
                </c:pt>
                <c:pt idx="22">
                  <c:v>8.6702605570530097E-2</c:v>
                </c:pt>
                <c:pt idx="23">
                  <c:v>0.18867924528301888</c:v>
                </c:pt>
                <c:pt idx="24">
                  <c:v>7.9954954954954957E-2</c:v>
                </c:pt>
                <c:pt idx="25">
                  <c:v>0.20045045045045046</c:v>
                </c:pt>
                <c:pt idx="26">
                  <c:v>0.27533783783783783</c:v>
                </c:pt>
                <c:pt idx="27">
                  <c:v>0.13851351351351351</c:v>
                </c:pt>
                <c:pt idx="28">
                  <c:v>0.10304054054054054</c:v>
                </c:pt>
                <c:pt idx="29">
                  <c:v>6.1373873873873871E-2</c:v>
                </c:pt>
                <c:pt idx="30">
                  <c:v>3.4909909909909907E-2</c:v>
                </c:pt>
                <c:pt idx="31">
                  <c:v>0.10641891891891891</c:v>
                </c:pt>
                <c:pt idx="32">
                  <c:v>1.5331010452961672E-2</c:v>
                </c:pt>
                <c:pt idx="33">
                  <c:v>7.7351916376306618E-2</c:v>
                </c:pt>
                <c:pt idx="34">
                  <c:v>0.35121951219512193</c:v>
                </c:pt>
                <c:pt idx="35">
                  <c:v>0.10174216027874565</c:v>
                </c:pt>
                <c:pt idx="36">
                  <c:v>9.8954703832752608E-2</c:v>
                </c:pt>
                <c:pt idx="37">
                  <c:v>7.526132404181185E-2</c:v>
                </c:pt>
                <c:pt idx="38">
                  <c:v>4.7386759581881537E-2</c:v>
                </c:pt>
                <c:pt idx="39">
                  <c:v>8.5714285714285715E-2</c:v>
                </c:pt>
                <c:pt idx="40">
                  <c:v>2.3693379790940768E-2</c:v>
                </c:pt>
                <c:pt idx="41">
                  <c:v>5.3658536585365853E-2</c:v>
                </c:pt>
                <c:pt idx="42">
                  <c:v>6.968641114982578E-2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300-4AE2-A984-AC090633E4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1"/>
        <c:overlap val="-11"/>
        <c:axId val="1686518816"/>
        <c:axId val="1686514112"/>
      </c:barChart>
      <c:catAx>
        <c:axId val="1686518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6514112"/>
        <c:crosses val="autoZero"/>
        <c:auto val="1"/>
        <c:lblAlgn val="ctr"/>
        <c:lblOffset val="100"/>
        <c:noMultiLvlLbl val="0"/>
      </c:catAx>
      <c:valAx>
        <c:axId val="16865141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651881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38000" t="35000" r="38000" b="49000"/>
          </a:stretch>
        </a:blipFill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Структура предложения на первичном рынке г. Тюмени по районам</a:t>
            </a:r>
          </a:p>
        </c:rich>
      </c:tx>
      <c:layout>
        <c:manualLayout>
          <c:xMode val="edge"/>
          <c:yMode val="edge"/>
          <c:x val="0.18447222222222201"/>
          <c:y val="2.06718346253229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algn="ctr"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>
        <c:manualLayout>
          <c:layoutTarget val="inner"/>
          <c:xMode val="edge"/>
          <c:yMode val="edge"/>
          <c:x val="0.33622641131694297"/>
          <c:y val="8.7435229132943701E-2"/>
          <c:w val="0.61638791714115304"/>
          <c:h val="0.8919584442188629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Графики!$E$34</c:f>
              <c:strCache>
                <c:ptCount val="1"/>
                <c:pt idx="0">
                  <c:v>доля, %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Графики!$I$25:$I$56</c:f>
              <c:strCache>
                <c:ptCount val="32"/>
                <c:pt idx="0">
                  <c:v>Восточный-3</c:v>
                </c:pt>
                <c:pt idx="1">
                  <c:v>Войновка</c:v>
                </c:pt>
                <c:pt idx="2">
                  <c:v>Тюменский мкр</c:v>
                </c:pt>
                <c:pt idx="3">
                  <c:v>Дударева</c:v>
                </c:pt>
                <c:pt idx="4">
                  <c:v>Дербыши</c:v>
                </c:pt>
                <c:pt idx="5">
                  <c:v>2-й Заречный мкр</c:v>
                </c:pt>
                <c:pt idx="6">
                  <c:v>Московский тракт</c:v>
                </c:pt>
                <c:pt idx="7">
                  <c:v>1-й Заречный мкр</c:v>
                </c:pt>
                <c:pt idx="8">
                  <c:v>Ожогина</c:v>
                </c:pt>
                <c:pt idx="9">
                  <c:v>Центр: КПД</c:v>
                </c:pt>
                <c:pt idx="10">
                  <c:v>Антипино</c:v>
                </c:pt>
                <c:pt idx="11">
                  <c:v>ММС</c:v>
                </c:pt>
                <c:pt idx="12">
                  <c:v>Восточный-2</c:v>
                </c:pt>
                <c:pt idx="13">
                  <c:v>Центр: Дом печати</c:v>
                </c:pt>
                <c:pt idx="14">
                  <c:v>Центр: Драмтеатр</c:v>
                </c:pt>
                <c:pt idx="15">
                  <c:v>Южный мкр</c:v>
                </c:pt>
                <c:pt idx="16">
                  <c:v>МЖК</c:v>
                </c:pt>
                <c:pt idx="17">
                  <c:v>Дом Обороны</c:v>
                </c:pt>
                <c:pt idx="18">
                  <c:v>Плеханово</c:v>
                </c:pt>
                <c:pt idx="19">
                  <c:v>Центр: Исторический</c:v>
                </c:pt>
                <c:pt idx="20">
                  <c:v>СМП</c:v>
                </c:pt>
                <c:pt idx="21">
                  <c:v>Центр: Студгородок</c:v>
                </c:pt>
                <c:pt idx="22">
                  <c:v>5-й Заречный мкр</c:v>
                </c:pt>
                <c:pt idx="23">
                  <c:v>Ватутина</c:v>
                </c:pt>
                <c:pt idx="24">
                  <c:v>ДОК</c:v>
                </c:pt>
                <c:pt idx="25">
                  <c:v>Европейский мкр</c:v>
                </c:pt>
                <c:pt idx="26">
                  <c:v>Воровского</c:v>
                </c:pt>
                <c:pt idx="27">
                  <c:v>Лесобаза</c:v>
                </c:pt>
                <c:pt idx="28">
                  <c:v>Мыс, Тарманы, Матмассы</c:v>
                </c:pt>
                <c:pt idx="29">
                  <c:v>Заречный</c:v>
                </c:pt>
                <c:pt idx="30">
                  <c:v>Тюменская слобода</c:v>
                </c:pt>
                <c:pt idx="31">
                  <c:v>Патрушева</c:v>
                </c:pt>
              </c:strCache>
            </c:strRef>
          </c:cat>
          <c:val>
            <c:numRef>
              <c:f>Графики!$J$25:$J$56</c:f>
              <c:numCache>
                <c:formatCode>0.00%</c:formatCode>
                <c:ptCount val="32"/>
                <c:pt idx="0" formatCode="General">
                  <c:v>3.5198873636043646E-4</c:v>
                </c:pt>
                <c:pt idx="1">
                  <c:v>5.2798310454065466E-4</c:v>
                </c:pt>
                <c:pt idx="2">
                  <c:v>1.0559662090813093E-3</c:v>
                </c:pt>
                <c:pt idx="3">
                  <c:v>2.1119324181626186E-3</c:v>
                </c:pt>
                <c:pt idx="4">
                  <c:v>3.871876099964801E-3</c:v>
                </c:pt>
                <c:pt idx="5">
                  <c:v>5.1038366772263285E-3</c:v>
                </c:pt>
                <c:pt idx="6" formatCode="0.0%">
                  <c:v>5.279831045406547E-3</c:v>
                </c:pt>
                <c:pt idx="7">
                  <c:v>7.5677578317493843E-3</c:v>
                </c:pt>
                <c:pt idx="8">
                  <c:v>7.743752199929602E-3</c:v>
                </c:pt>
                <c:pt idx="9">
                  <c:v>7.9197465681098197E-3</c:v>
                </c:pt>
                <c:pt idx="10">
                  <c:v>9.7676874340021126E-3</c:v>
                </c:pt>
                <c:pt idx="11">
                  <c:v>9.9436818021823303E-3</c:v>
                </c:pt>
                <c:pt idx="12">
                  <c:v>1.0559662090813094E-2</c:v>
                </c:pt>
                <c:pt idx="13">
                  <c:v>1.4431538190777896E-2</c:v>
                </c:pt>
                <c:pt idx="14">
                  <c:v>1.5135515663498769E-2</c:v>
                </c:pt>
                <c:pt idx="15">
                  <c:v>1.6631467793030624E-2</c:v>
                </c:pt>
                <c:pt idx="16">
                  <c:v>1.7159450897571277E-2</c:v>
                </c:pt>
                <c:pt idx="17">
                  <c:v>1.8391411474832805E-2</c:v>
                </c:pt>
                <c:pt idx="18">
                  <c:v>2.0239352340725096E-2</c:v>
                </c:pt>
                <c:pt idx="19">
                  <c:v>2.3935234072509678E-2</c:v>
                </c:pt>
                <c:pt idx="20">
                  <c:v>3.616684266103485E-2</c:v>
                </c:pt>
                <c:pt idx="21" formatCode="0.0%">
                  <c:v>3.7310806054206266E-2</c:v>
                </c:pt>
                <c:pt idx="22">
                  <c:v>3.7398803238296377E-2</c:v>
                </c:pt>
                <c:pt idx="23">
                  <c:v>4.3382611756423793E-2</c:v>
                </c:pt>
                <c:pt idx="24">
                  <c:v>5.7286166842661038E-2</c:v>
                </c:pt>
                <c:pt idx="25">
                  <c:v>6.3445969728968668E-2</c:v>
                </c:pt>
                <c:pt idx="26" formatCode="General">
                  <c:v>6.4765927490320313E-2</c:v>
                </c:pt>
                <c:pt idx="27" formatCode="0.0%">
                  <c:v>6.8549806406194999E-2</c:v>
                </c:pt>
                <c:pt idx="28" formatCode="0.0%">
                  <c:v>8.2189369940161919E-2</c:v>
                </c:pt>
                <c:pt idx="29">
                  <c:v>8.289334741288279E-2</c:v>
                </c:pt>
                <c:pt idx="30">
                  <c:v>0.11360436466033087</c:v>
                </c:pt>
                <c:pt idx="31">
                  <c:v>0.11510031678986272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E35-43F7-988C-ED1C7CEA9B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373783096"/>
        <c:axId val="449256864"/>
      </c:barChart>
      <c:catAx>
        <c:axId val="3737830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449256864"/>
        <c:crosses val="autoZero"/>
        <c:auto val="1"/>
        <c:lblAlgn val="ctr"/>
        <c:lblOffset val="100"/>
        <c:noMultiLvlLbl val="0"/>
      </c:catAx>
      <c:valAx>
        <c:axId val="449256864"/>
        <c:scaling>
          <c:orientation val="minMax"/>
        </c:scaling>
        <c:delete val="1"/>
        <c:axPos val="b"/>
        <c:numFmt formatCode="General" sourceLinked="1"/>
        <c:majorTickMark val="none"/>
        <c:minorTickMark val="none"/>
        <c:tickLblPos val="none"/>
        <c:crossAx val="373783096"/>
        <c:crosses val="autoZero"/>
        <c:crossBetween val="between"/>
      </c:valAx>
      <c:spPr>
        <a:blipFill dpi="0" rotWithShape="1">
          <a:blip xmlns:r="http://schemas.openxmlformats.org/officeDocument/2006/relationships" r:embed="rId3"/>
          <a:srcRect/>
          <a:stretch>
            <a:fillRect l="28000" t="46000" r="28000" b="49000"/>
          </a:stretch>
        </a:blipFill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877511373578303"/>
          <c:y val="0.94613542493234903"/>
          <c:w val="0.122488596826989"/>
          <c:h val="3.966757662306240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Динамика удельной цены предложения на первичном рынке жилья</a:t>
            </a:r>
          </a:p>
        </c:rich>
      </c:tx>
      <c:overlay val="0"/>
    </c:title>
    <c:autoTitleDeleted val="0"/>
    <c:plotArea>
      <c:layout/>
      <c:barChart>
        <c:barDir val="col"/>
        <c:grouping val="stacked"/>
        <c:varyColors val="0"/>
        <c:ser>
          <c:idx val="1"/>
          <c:order val="1"/>
          <c:tx>
            <c:strRef>
              <c:f>Динамика!$F$104</c:f>
              <c:strCache>
                <c:ptCount val="1"/>
                <c:pt idx="0">
                  <c:v>темп прироста, %</c:v>
                </c:pt>
              </c:strCache>
            </c:strRef>
          </c:tx>
          <c:spPr>
            <a:solidFill>
              <a:srgbClr val="00B050"/>
            </a:solidFill>
            <a:ln>
              <a:solidFill>
                <a:schemeClr val="bg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invertIfNegative val="0"/>
          <c:dPt>
            <c:idx val="0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0-6268-4366-B14E-FD5C716C7CDC}"/>
              </c:ext>
            </c:extLst>
          </c:dPt>
          <c:dPt>
            <c:idx val="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1-6268-4366-B14E-FD5C716C7CDC}"/>
              </c:ext>
            </c:extLst>
          </c:dPt>
          <c:dPt>
            <c:idx val="2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2-6268-4366-B14E-FD5C716C7CDC}"/>
              </c:ext>
            </c:extLst>
          </c:dPt>
          <c:dPt>
            <c:idx val="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3-6268-4366-B14E-FD5C716C7CDC}"/>
              </c:ext>
            </c:extLst>
          </c:dPt>
          <c:dPt>
            <c:idx val="4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4-6268-4366-B14E-FD5C716C7CDC}"/>
              </c:ext>
            </c:extLst>
          </c:dPt>
          <c:dPt>
            <c:idx val="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5-6268-4366-B14E-FD5C716C7CDC}"/>
              </c:ext>
            </c:extLst>
          </c:dPt>
          <c:dPt>
            <c:idx val="6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6-6268-4366-B14E-FD5C716C7CDC}"/>
              </c:ext>
            </c:extLst>
          </c:dPt>
          <c:dPt>
            <c:idx val="7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7-6268-4366-B14E-FD5C716C7CDC}"/>
              </c:ext>
            </c:extLst>
          </c:dPt>
          <c:dPt>
            <c:idx val="8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8-6268-4366-B14E-FD5C716C7CDC}"/>
              </c:ext>
            </c:extLst>
          </c:dPt>
          <c:dPt>
            <c:idx val="9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9-6268-4366-B14E-FD5C716C7CDC}"/>
              </c:ext>
            </c:extLst>
          </c:dPt>
          <c:dPt>
            <c:idx val="10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B-6268-4366-B14E-FD5C716C7CDC}"/>
              </c:ext>
            </c:extLst>
          </c:dPt>
          <c:dPt>
            <c:idx val="11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C-6268-4366-B14E-FD5C716C7CDC}"/>
              </c:ext>
            </c:extLst>
          </c:dPt>
          <c:dPt>
            <c:idx val="12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E-6268-4366-B14E-FD5C716C7CDC}"/>
              </c:ext>
            </c:extLst>
          </c:dPt>
          <c:dPt>
            <c:idx val="13"/>
            <c:invertIfNegative val="0"/>
            <c:bubble3D val="0"/>
            <c:extLst>
              <c:ext xmlns:c16="http://schemas.microsoft.com/office/drawing/2014/chart" uri="{C3380CC4-5D6E-409C-BE32-E72D297353CC}">
                <c16:uniqueId val="{0000000F-6268-4366-B14E-FD5C716C7CDC}"/>
              </c:ext>
            </c:extLst>
          </c:dPt>
          <c:dPt>
            <c:idx val="14"/>
            <c:invertIfNegative val="0"/>
            <c:bubble3D val="0"/>
            <c:spPr>
              <a:solidFill>
                <a:srgbClr val="FF0000"/>
              </a:solidFill>
              <a:ln>
                <a:solidFill>
                  <a:schemeClr val="bg1"/>
                </a:solidFill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11-6268-4366-B14E-FD5C716C7CDC}"/>
              </c:ext>
            </c:extLst>
          </c:dPt>
          <c:dPt>
            <c:idx val="15"/>
            <c:invertIfNegative val="0"/>
            <c:bubble3D val="0"/>
            <c:extLst>
              <c:ext xmlns:c16="http://schemas.microsoft.com/office/drawing/2014/chart" uri="{C3380CC4-5D6E-409C-BE32-E72D297353CC}">
                <c16:uniqueId val="{00000012-6268-4366-B14E-FD5C716C7CDC}"/>
              </c:ext>
            </c:extLst>
          </c:dPt>
          <c:dLbls>
            <c:dLbl>
              <c:idx val="0"/>
              <c:layout>
                <c:manualLayout>
                  <c:x val="1.8674597449472299E-3"/>
                  <c:y val="1.7198339205154369E-4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268-4366-B14E-FD5C716C7CDC}"/>
                </c:ext>
              </c:extLst>
            </c:dLbl>
            <c:dLbl>
              <c:idx val="1"/>
              <c:layout>
                <c:manualLayout>
                  <c:x val="0"/>
                  <c:y val="2.566916299276771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268-4366-B14E-FD5C716C7CDC}"/>
                </c:ext>
              </c:extLst>
            </c:dLbl>
            <c:dLbl>
              <c:idx val="2"/>
              <c:layout>
                <c:manualLayout>
                  <c:x val="0"/>
                  <c:y val="1.6300175192037487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268-4366-B14E-FD5C716C7CDC}"/>
                </c:ext>
              </c:extLst>
            </c:dLbl>
            <c:dLbl>
              <c:idx val="3"/>
              <c:layout>
                <c:manualLayout>
                  <c:x val="-4.0465345096110349E-3"/>
                  <c:y val="1.3040704875215841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268-4366-B14E-FD5C716C7CDC}"/>
                </c:ext>
              </c:extLst>
            </c:dLbl>
            <c:dLbl>
              <c:idx val="4"/>
              <c:layout>
                <c:manualLayout>
                  <c:x val="0"/>
                  <c:y val="-3.25921362519171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268-4366-B14E-FD5C716C7CDC}"/>
                </c:ext>
              </c:extLst>
            </c:dLbl>
            <c:dLbl>
              <c:idx val="5"/>
              <c:layout>
                <c:manualLayout>
                  <c:x val="0"/>
                  <c:y val="5.1338325985535428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268-4366-B14E-FD5C716C7CDC}"/>
                </c:ext>
              </c:extLst>
            </c:dLbl>
            <c:dLbl>
              <c:idx val="6"/>
              <c:layout>
                <c:manualLayout>
                  <c:x val="2.0232672548054988E-3"/>
                  <c:y val="2.566916299276771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268-4366-B14E-FD5C716C7CDC}"/>
                </c:ext>
              </c:extLst>
            </c:dLbl>
            <c:dLbl>
              <c:idx val="7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7-6268-4366-B14E-FD5C716C7CDC}"/>
                </c:ext>
              </c:extLst>
            </c:dLbl>
            <c:dLbl>
              <c:idx val="8"/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8-6268-4366-B14E-FD5C716C7CDC}"/>
                </c:ext>
              </c:extLst>
            </c:dLbl>
            <c:dLbl>
              <c:idx val="9"/>
              <c:layout>
                <c:manualLayout>
                  <c:x val="-7.4185609011049153E-17"/>
                  <c:y val="2.5669162992767714E-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6268-4366-B14E-FD5C716C7CDC}"/>
                </c:ext>
              </c:extLst>
            </c:dLbl>
            <c:dLbl>
              <c:idx val="10"/>
              <c:layout>
                <c:manualLayout>
                  <c:x val="-4.0465345096109976E-3"/>
                  <c:y val="2.282014259220042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6268-4366-B14E-FD5C716C7CDC}"/>
                </c:ext>
              </c:extLst>
            </c:dLbl>
            <c:dLbl>
              <c:idx val="11"/>
              <c:layout>
                <c:manualLayout>
                  <c:x val="-2.0232672548054988E-3"/>
                  <c:y val="-1.303942141706614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6268-4366-B14E-FD5C716C7CDC}"/>
                </c:ext>
              </c:extLst>
            </c:dLbl>
            <c:dLbl>
              <c:idx val="12"/>
              <c:layout>
                <c:manualLayout>
                  <c:x val="0"/>
                  <c:y val="1.9561185658638635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6268-4366-B14E-FD5C716C7CDC}"/>
                </c:ext>
              </c:extLst>
            </c:dLbl>
            <c:dLbl>
              <c:idx val="15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2-6268-4366-B14E-FD5C716C7CDC}"/>
                </c:ext>
              </c:extLst>
            </c:dLbl>
            <c:dLbl>
              <c:idx val="16"/>
              <c:spPr>
                <a:solidFill>
                  <a:srgbClr val="FF0000"/>
                </a:solidFill>
                <a:ln>
                  <a:noFill/>
                </a:ln>
                <a:effectLst/>
              </c:spPr>
              <c:txPr>
                <a:bodyPr wrap="square" lIns="38100" tIns="19050" rIns="38100" bIns="19050" anchor="ctr">
                  <a:spAutoFit/>
                </a:bodyPr>
                <a:lstStyle/>
                <a:p>
                  <a:pPr>
                    <a:defRPr/>
                  </a:pPr>
                  <a:endParaRPr lang="ru-RU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13-6268-4366-B14E-FD5C716C7CDC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Динамика!$A$91:$A$103</c:f>
              <c:numCache>
                <c:formatCode>mmm\-yy</c:formatCode>
                <c:ptCount val="13"/>
                <c:pt idx="0">
                  <c:v>43497</c:v>
                </c:pt>
                <c:pt idx="1">
                  <c:v>43525</c:v>
                </c:pt>
                <c:pt idx="2">
                  <c:v>43556</c:v>
                </c:pt>
                <c:pt idx="3">
                  <c:v>43586</c:v>
                </c:pt>
                <c:pt idx="4">
                  <c:v>43617</c:v>
                </c:pt>
                <c:pt idx="5">
                  <c:v>43647</c:v>
                </c:pt>
                <c:pt idx="6">
                  <c:v>43678</c:v>
                </c:pt>
                <c:pt idx="7">
                  <c:v>43709</c:v>
                </c:pt>
                <c:pt idx="8">
                  <c:v>43739</c:v>
                </c:pt>
                <c:pt idx="9">
                  <c:v>43770</c:v>
                </c:pt>
                <c:pt idx="10">
                  <c:v>43800</c:v>
                </c:pt>
                <c:pt idx="11">
                  <c:v>43831</c:v>
                </c:pt>
                <c:pt idx="12">
                  <c:v>43862</c:v>
                </c:pt>
              </c:numCache>
            </c:numRef>
          </c:cat>
          <c:val>
            <c:numRef>
              <c:f>Динамика!$F$91:$F$103</c:f>
              <c:numCache>
                <c:formatCode>0.00</c:formatCode>
                <c:ptCount val="13"/>
                <c:pt idx="0">
                  <c:v>1.6745665972347508</c:v>
                </c:pt>
                <c:pt idx="1">
                  <c:v>0.67428055232933282</c:v>
                </c:pt>
                <c:pt idx="2">
                  <c:v>7.8513058804678737E-2</c:v>
                </c:pt>
                <c:pt idx="3">
                  <c:v>0.62120751212795589</c:v>
                </c:pt>
                <c:pt idx="4">
                  <c:v>0.50280840772033675</c:v>
                </c:pt>
                <c:pt idx="5">
                  <c:v>2.8276047686145369</c:v>
                </c:pt>
                <c:pt idx="6">
                  <c:v>0.75905710634497836</c:v>
                </c:pt>
                <c:pt idx="7">
                  <c:v>-3.3617554475718958E-2</c:v>
                </c:pt>
                <c:pt idx="8">
                  <c:v>2.6964231121981044</c:v>
                </c:pt>
                <c:pt idx="9">
                  <c:v>0.81120504882114786</c:v>
                </c:pt>
                <c:pt idx="10">
                  <c:v>-0.31744156860429062</c:v>
                </c:pt>
                <c:pt idx="11">
                  <c:v>6.8134016648398854E-2</c:v>
                </c:pt>
                <c:pt idx="12">
                  <c:v>-0.6853167554766133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4-6268-4366-B14E-FD5C716C7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axId val="1675885936"/>
        <c:axId val="1675885544"/>
      </c:barChart>
      <c:lineChart>
        <c:grouping val="standard"/>
        <c:varyColors val="0"/>
        <c:ser>
          <c:idx val="0"/>
          <c:order val="0"/>
          <c:tx>
            <c:strRef>
              <c:f>Динамика!$C$104</c:f>
              <c:strCache>
                <c:ptCount val="1"/>
                <c:pt idx="0">
                  <c:v>удельная цена, руб./кв.м.</c:v>
                </c:pt>
              </c:strCache>
            </c:strRef>
          </c:tx>
          <c:spPr>
            <a:ln>
              <a:solidFill>
                <a:schemeClr val="accent6">
                  <a:lumMod val="50000"/>
                </a:schemeClr>
              </a:solidFill>
              <a:prstDash val="sysDot"/>
            </a:ln>
          </c:spPr>
          <c:marker>
            <c:symbol val="circle"/>
            <c:size val="9"/>
            <c:spPr>
              <a:solidFill>
                <a:srgbClr val="C00000"/>
              </a:solidFill>
              <a:ln>
                <a:solidFill>
                  <a:schemeClr val="accent6">
                    <a:lumMod val="50000"/>
                  </a:schemeClr>
                </a:solidFill>
                <a:prstDash val="sysDot"/>
              </a:ln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ru-RU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Динамика!$A$91:$A$103</c:f>
              <c:numCache>
                <c:formatCode>mmm\-yy</c:formatCode>
                <c:ptCount val="13"/>
                <c:pt idx="0">
                  <c:v>43497</c:v>
                </c:pt>
                <c:pt idx="1">
                  <c:v>43525</c:v>
                </c:pt>
                <c:pt idx="2">
                  <c:v>43556</c:v>
                </c:pt>
                <c:pt idx="3">
                  <c:v>43586</c:v>
                </c:pt>
                <c:pt idx="4">
                  <c:v>43617</c:v>
                </c:pt>
                <c:pt idx="5">
                  <c:v>43647</c:v>
                </c:pt>
                <c:pt idx="6">
                  <c:v>43678</c:v>
                </c:pt>
                <c:pt idx="7">
                  <c:v>43709</c:v>
                </c:pt>
                <c:pt idx="8">
                  <c:v>43739</c:v>
                </c:pt>
                <c:pt idx="9">
                  <c:v>43770</c:v>
                </c:pt>
                <c:pt idx="10">
                  <c:v>43800</c:v>
                </c:pt>
                <c:pt idx="11">
                  <c:v>43831</c:v>
                </c:pt>
                <c:pt idx="12">
                  <c:v>43862</c:v>
                </c:pt>
              </c:numCache>
            </c:numRef>
          </c:cat>
          <c:val>
            <c:numRef>
              <c:f>Динамика!$E$91:$E$103</c:f>
              <c:numCache>
                <c:formatCode>0</c:formatCode>
                <c:ptCount val="13"/>
                <c:pt idx="0">
                  <c:v>61992</c:v>
                </c:pt>
                <c:pt idx="1">
                  <c:v>62410</c:v>
                </c:pt>
                <c:pt idx="2">
                  <c:v>62459</c:v>
                </c:pt>
                <c:pt idx="3">
                  <c:v>62847</c:v>
                </c:pt>
                <c:pt idx="4">
                  <c:v>63163</c:v>
                </c:pt>
                <c:pt idx="5">
                  <c:v>64949</c:v>
                </c:pt>
                <c:pt idx="6">
                  <c:v>65442</c:v>
                </c:pt>
                <c:pt idx="7">
                  <c:v>65420</c:v>
                </c:pt>
                <c:pt idx="8">
                  <c:v>67184</c:v>
                </c:pt>
                <c:pt idx="9">
                  <c:v>67729</c:v>
                </c:pt>
                <c:pt idx="10">
                  <c:v>67514</c:v>
                </c:pt>
                <c:pt idx="11">
                  <c:v>67560</c:v>
                </c:pt>
                <c:pt idx="12">
                  <c:v>67097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5-6268-4366-B14E-FD5C716C7C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6515680"/>
        <c:axId val="1675880448"/>
      </c:lineChart>
      <c:dateAx>
        <c:axId val="1686515680"/>
        <c:scaling>
          <c:orientation val="minMax"/>
        </c:scaling>
        <c:delete val="0"/>
        <c:axPos val="b"/>
        <c:numFmt formatCode="[$-419]mmmm\ yyyy;@" sourceLinked="0"/>
        <c:majorTickMark val="out"/>
        <c:minorTickMark val="none"/>
        <c:tickLblPos val="nextTo"/>
        <c:txPr>
          <a:bodyPr rot="-1440000"/>
          <a:lstStyle/>
          <a:p>
            <a:pPr>
              <a:defRPr sz="700"/>
            </a:pPr>
            <a:endParaRPr lang="ru-RU"/>
          </a:p>
        </c:txPr>
        <c:crossAx val="1675880448"/>
        <c:crosses val="autoZero"/>
        <c:auto val="0"/>
        <c:lblOffset val="100"/>
        <c:baseTimeUnit val="months"/>
      </c:dateAx>
      <c:valAx>
        <c:axId val="1675880448"/>
        <c:scaling>
          <c:orientation val="minMax"/>
          <c:max val="70000"/>
          <c:min val="4500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руб./кв.м</a:t>
                </a:r>
              </a:p>
            </c:rich>
          </c:tx>
          <c:overlay val="0"/>
        </c:title>
        <c:numFmt formatCode="0" sourceLinked="1"/>
        <c:majorTickMark val="none"/>
        <c:minorTickMark val="none"/>
        <c:tickLblPos val="nextTo"/>
        <c:spPr>
          <a:ln w="9525">
            <a:noFill/>
          </a:ln>
        </c:spPr>
        <c:crossAx val="1686515680"/>
        <c:crosses val="autoZero"/>
        <c:crossBetween val="between"/>
        <c:majorUnit val="5000"/>
      </c:valAx>
      <c:valAx>
        <c:axId val="1675885544"/>
        <c:scaling>
          <c:orientation val="minMax"/>
          <c:max val="6.5"/>
          <c:min val="-3.5"/>
        </c:scaling>
        <c:delete val="0"/>
        <c:axPos val="r"/>
        <c:majorGridlines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ru-RU" b="1"/>
                  <a:t>%</a:t>
                </a:r>
              </a:p>
            </c:rich>
          </c:tx>
          <c:overlay val="0"/>
        </c:title>
        <c:numFmt formatCode="0.00" sourceLinked="1"/>
        <c:majorTickMark val="out"/>
        <c:minorTickMark val="none"/>
        <c:tickLblPos val="nextTo"/>
        <c:crossAx val="1675885936"/>
        <c:crosses val="max"/>
        <c:crossBetween val="between"/>
      </c:valAx>
      <c:dateAx>
        <c:axId val="167588593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1675885544"/>
        <c:crosses val="autoZero"/>
        <c:auto val="0"/>
        <c:lblOffset val="100"/>
        <c:baseTimeUnit val="months"/>
      </c:dateAx>
      <c:spPr>
        <a:blipFill dpi="0" rotWithShape="1">
          <a:blip xmlns:r="http://schemas.openxmlformats.org/officeDocument/2006/relationships" r:embed="rId1"/>
          <a:srcRect/>
          <a:stretch>
            <a:fillRect l="32000" t="35000" r="25000" b="53000"/>
          </a:stretch>
        </a:blipFill>
      </c:spPr>
    </c:plotArea>
    <c:legend>
      <c:legendPos val="b"/>
      <c:overlay val="0"/>
      <c:spPr>
        <a:noFill/>
      </c:spPr>
    </c:legend>
    <c:plotVisOnly val="1"/>
    <c:dispBlanksAs val="gap"/>
    <c:showDLblsOverMax val="0"/>
  </c:chart>
  <c:spPr>
    <a:ln>
      <a:noFill/>
    </a:ln>
  </c:spPr>
  <c:txPr>
    <a:bodyPr/>
    <a:lstStyle/>
    <a:p>
      <a:pPr>
        <a:defRPr sz="800">
          <a:latin typeface="Arial" pitchFamily="34" charset="0"/>
          <a:cs typeface="Arial" pitchFamily="34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количеству комнат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Удельная цена</c:v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Графики!$P$291:$P$297</c:f>
              <c:strCache>
                <c:ptCount val="7"/>
                <c:pt idx="0">
                  <c:v>студии</c:v>
                </c:pt>
                <c:pt idx="1">
                  <c:v>1-комн</c:v>
                </c:pt>
                <c:pt idx="2">
                  <c:v>1+</c:v>
                </c:pt>
                <c:pt idx="3">
                  <c:v>2-комн</c:v>
                </c:pt>
                <c:pt idx="4">
                  <c:v>2+</c:v>
                </c:pt>
                <c:pt idx="5">
                  <c:v>3-комн</c:v>
                </c:pt>
                <c:pt idx="6">
                  <c:v>3+</c:v>
                </c:pt>
              </c:strCache>
            </c:strRef>
          </c:cat>
          <c:val>
            <c:numRef>
              <c:f>Графики!$R$291:$R$297</c:f>
              <c:numCache>
                <c:formatCode>0</c:formatCode>
                <c:ptCount val="7"/>
                <c:pt idx="0">
                  <c:v>77266.311621667395</c:v>
                </c:pt>
                <c:pt idx="1">
                  <c:v>64643.665320463071</c:v>
                </c:pt>
                <c:pt idx="2">
                  <c:v>75091.69846056297</c:v>
                </c:pt>
                <c:pt idx="3">
                  <c:v>64025.68123843427</c:v>
                </c:pt>
                <c:pt idx="4">
                  <c:v>66928.714108189393</c:v>
                </c:pt>
                <c:pt idx="5">
                  <c:v>60502.787676268468</c:v>
                </c:pt>
                <c:pt idx="6">
                  <c:v>74524.318406050123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8B-48FD-BB9A-33D3D978F0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6512936"/>
        <c:axId val="1686512152"/>
      </c:barChart>
      <c:lineChart>
        <c:grouping val="stacked"/>
        <c:varyColors val="0"/>
        <c:ser>
          <c:idx val="1"/>
          <c:order val="1"/>
          <c:tx>
            <c:strRef>
              <c:f>Графики!$S$290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dLbl>
              <c:idx val="0"/>
              <c:numFmt formatCode="#,##0.00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Arial" panose="020B0604020202020204" pitchFamily="34" charset="0"/>
                    </a:defRPr>
                  </a:pPr>
                  <a:endParaRPr lang="ru-RU"/>
                </a:p>
              </c:txPr>
              <c:dLblPos val="b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DE8B-48FD-BB9A-33D3D978F0F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Графики!$P$291:$P$297</c:f>
              <c:strCache>
                <c:ptCount val="7"/>
                <c:pt idx="0">
                  <c:v>студии</c:v>
                </c:pt>
                <c:pt idx="1">
                  <c:v>1-комн</c:v>
                </c:pt>
                <c:pt idx="2">
                  <c:v>1+</c:v>
                </c:pt>
                <c:pt idx="3">
                  <c:v>2-комн</c:v>
                </c:pt>
                <c:pt idx="4">
                  <c:v>2+</c:v>
                </c:pt>
                <c:pt idx="5">
                  <c:v>3-комн</c:v>
                </c:pt>
                <c:pt idx="6">
                  <c:v>3+</c:v>
                </c:pt>
              </c:strCache>
            </c:strRef>
          </c:cat>
          <c:val>
            <c:numRef>
              <c:f>Графики!$S$291:$S$297</c:f>
              <c:numCache>
                <c:formatCode>0.0</c:formatCode>
                <c:ptCount val="7"/>
                <c:pt idx="0">
                  <c:v>1.25368696734713</c:v>
                </c:pt>
                <c:pt idx="1">
                  <c:v>1.2392677055158037</c:v>
                </c:pt>
                <c:pt idx="2">
                  <c:v>-3.2805324018579829</c:v>
                </c:pt>
                <c:pt idx="3">
                  <c:v>0.34089000473506115</c:v>
                </c:pt>
                <c:pt idx="4">
                  <c:v>-3.409776162016779</c:v>
                </c:pt>
                <c:pt idx="5">
                  <c:v>6.4570129077718086E-2</c:v>
                </c:pt>
                <c:pt idx="6">
                  <c:v>-3.05598763251411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2-DE8B-48FD-BB9A-33D3D978F0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6512544"/>
        <c:axId val="1686514504"/>
      </c:lineChart>
      <c:catAx>
        <c:axId val="1686512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6512152"/>
        <c:crosses val="autoZero"/>
        <c:auto val="1"/>
        <c:lblAlgn val="ctr"/>
        <c:lblOffset val="100"/>
        <c:noMultiLvlLbl val="0"/>
      </c:catAx>
      <c:valAx>
        <c:axId val="1686512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6512936"/>
        <c:crosses val="autoZero"/>
        <c:crossBetween val="between"/>
      </c:valAx>
      <c:valAx>
        <c:axId val="1686514504"/>
        <c:scaling>
          <c:orientation val="minMax"/>
          <c:max val="20"/>
          <c:min val="-15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6512544"/>
        <c:crosses val="max"/>
        <c:crossBetween val="between"/>
      </c:valAx>
      <c:catAx>
        <c:axId val="1686512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86514504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r>
              <a:rPr lang="ru-RU" sz="1050" b="1">
                <a:latin typeface="+mn-lt"/>
              </a:rPr>
              <a:t>Удельная цена предложения на первичном рынке в разрезе по классам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Графики!$L$290</c:f>
              <c:strCache>
                <c:ptCount val="1"/>
                <c:pt idx="0">
                  <c:v>Удельная цена</c:v>
                </c:pt>
              </c:strCache>
            </c:strRef>
          </c:tx>
          <c:spPr>
            <a:solidFill>
              <a:schemeClr val="accent2">
                <a:shade val="76000"/>
              </a:schemeClr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0376134889753566E-2"/>
                  <c:y val="1.105057854959398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E68A-4B0F-AE8B-9B83ADF5F9BD}"/>
                </c:ext>
              </c:extLst>
            </c:dLbl>
            <c:dLbl>
              <c:idx val="1"/>
              <c:layout>
                <c:manualLayout>
                  <c:x val="2.5940337224383916E-3"/>
                  <c:y val="5.122086154192374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E68A-4B0F-AE8B-9B83ADF5F9BD}"/>
                </c:ext>
              </c:extLst>
            </c:dLbl>
            <c:dLbl>
              <c:idx val="2"/>
              <c:layout>
                <c:manualLayout>
                  <c:x val="-5.1880674448768786E-3"/>
                  <c:y val="2.2517755672304368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E68A-4B0F-AE8B-9B83ADF5F9B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Графики!$J$291:$J$294</c:f>
              <c:strCache>
                <c:ptCount val="4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  <c:pt idx="3">
                  <c:v>элит</c:v>
                </c:pt>
              </c:strCache>
            </c:strRef>
          </c:cat>
          <c:val>
            <c:numRef>
              <c:f>Графики!$L$291:$L$294</c:f>
              <c:numCache>
                <c:formatCode>0</c:formatCode>
                <c:ptCount val="4"/>
                <c:pt idx="0">
                  <c:v>60368.447773676984</c:v>
                </c:pt>
                <c:pt idx="1">
                  <c:v>76865.30581314351</c:v>
                </c:pt>
                <c:pt idx="2">
                  <c:v>115813.72099212139</c:v>
                </c:pt>
                <c:pt idx="3">
                  <c:v>145644.95697374741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68A-4B0F-AE8B-9B83ADF5F9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5564384"/>
        <c:axId val="1686517248"/>
      </c:barChart>
      <c:lineChart>
        <c:grouping val="stacked"/>
        <c:varyColors val="0"/>
        <c:ser>
          <c:idx val="1"/>
          <c:order val="1"/>
          <c:tx>
            <c:strRef>
              <c:f>Графики!$M$290</c:f>
              <c:strCache>
                <c:ptCount val="1"/>
                <c:pt idx="0">
                  <c:v>Темп прироста</c:v>
                </c:pt>
              </c:strCache>
            </c:strRef>
          </c:tx>
          <c:spPr>
            <a:ln w="22225" cap="rnd">
              <a:solidFill>
                <a:schemeClr val="accent2">
                  <a:tint val="77000"/>
                </a:schemeClr>
              </a:solidFill>
              <a:round/>
            </a:ln>
            <a:effectLst>
              <a:softEdge rad="0"/>
            </a:effectLst>
          </c:spPr>
          <c:marker>
            <c:symbol val="circle"/>
            <c:size val="5"/>
            <c:spPr>
              <a:solidFill>
                <a:schemeClr val="accent2">
                  <a:tint val="77000"/>
                </a:schemeClr>
              </a:solidFill>
              <a:ln w="15875">
                <a:solidFill>
                  <a:schemeClr val="accent2">
                    <a:tint val="77000"/>
                  </a:schemeClr>
                </a:solidFill>
              </a:ln>
              <a:effectLst>
                <a:softEdge rad="0"/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Arial" panose="020B0604020202020204" pitchFamily="34" charset="0"/>
                  </a:defRPr>
                </a:pPr>
                <a:endParaRPr lang="ru-RU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Графики!$J$291:$J$294</c:f>
              <c:strCache>
                <c:ptCount val="4"/>
                <c:pt idx="0">
                  <c:v>эконом</c:v>
                </c:pt>
                <c:pt idx="1">
                  <c:v>комфорт</c:v>
                </c:pt>
                <c:pt idx="2">
                  <c:v>бизнес</c:v>
                </c:pt>
                <c:pt idx="3">
                  <c:v>элит</c:v>
                </c:pt>
              </c:strCache>
            </c:strRef>
          </c:cat>
          <c:val>
            <c:numRef>
              <c:f>Графики!$M$291:$M$294</c:f>
              <c:numCache>
                <c:formatCode>0.0</c:formatCode>
                <c:ptCount val="4"/>
                <c:pt idx="0">
                  <c:v>0.25207970771514648</c:v>
                </c:pt>
                <c:pt idx="1">
                  <c:v>0.31986264609598247</c:v>
                </c:pt>
                <c:pt idx="2">
                  <c:v>0.81363364481990097</c:v>
                </c:pt>
                <c:pt idx="3">
                  <c:v>-8.6462581385341922E-2</c:v>
                </c:pt>
              </c:numCache>
            </c:numRef>
          </c:val>
          <c:smooth val="1"/>
          <c:extLst>
            <c:ext xmlns:c16="http://schemas.microsoft.com/office/drawing/2014/chart" uri="{C3380CC4-5D6E-409C-BE32-E72D297353CC}">
              <c16:uniqueId val="{00000004-E68A-4B0F-AE8B-9B83ADF5F9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686516072"/>
        <c:axId val="1686511760"/>
      </c:lineChart>
      <c:catAx>
        <c:axId val="16855643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6517248"/>
        <c:crosses val="autoZero"/>
        <c:auto val="1"/>
        <c:lblAlgn val="ctr"/>
        <c:lblOffset val="100"/>
        <c:noMultiLvlLbl val="0"/>
      </c:catAx>
      <c:valAx>
        <c:axId val="168651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5564384"/>
        <c:crosses val="autoZero"/>
        <c:crossBetween val="between"/>
      </c:valAx>
      <c:valAx>
        <c:axId val="1686511760"/>
        <c:scaling>
          <c:orientation val="minMax"/>
          <c:max val="15"/>
          <c:min val="-7"/>
        </c:scaling>
        <c:delete val="0"/>
        <c:axPos val="r"/>
        <c:numFmt formatCode="0.0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Arial" panose="020B0604020202020204" pitchFamily="34" charset="0"/>
              </a:defRPr>
            </a:pPr>
            <a:endParaRPr lang="ru-RU"/>
          </a:p>
        </c:txPr>
        <c:crossAx val="1686516072"/>
        <c:crosses val="max"/>
        <c:crossBetween val="between"/>
      </c:valAx>
      <c:catAx>
        <c:axId val="168651607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686511760"/>
        <c:crosses val="autoZero"/>
        <c:auto val="1"/>
        <c:lblAlgn val="ctr"/>
        <c:lblOffset val="100"/>
        <c:noMultiLvlLbl val="0"/>
      </c:catAx>
      <c:spPr>
        <a:blipFill dpi="0" rotWithShape="1">
          <a:blip xmlns:r="http://schemas.openxmlformats.org/officeDocument/2006/relationships" r:embed="rId3"/>
          <a:srcRect/>
          <a:stretch>
            <a:fillRect l="34000" t="39000" r="35000" b="49000"/>
          </a:stretch>
        </a:blip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Arial" panose="020B0604020202020204" pitchFamily="34" charset="0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rnd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ru-RU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2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3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4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5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6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7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8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colors9.xml><?xml version="1.0" encoding="utf-8"?>
<cs:colorStyle xmlns:cs="http://schemas.microsoft.com/office/drawing/2012/chartStyle" xmlns:a="http://schemas.openxmlformats.org/drawingml/2006/main" meth="withinLinear" id="15">
  <a:schemeClr val="accent2"/>
</cs:colorStyle>
</file>

<file path=word/charts/style1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55CECB-F83E-42C2-A821-062FA5F6DC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13941</TotalTime>
  <Pages>10</Pages>
  <Words>1098</Words>
  <Characters>6265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i.s.ternovaya</dc:creator>
  <cp:keywords/>
  <dc:description/>
  <cp:lastModifiedBy>Denis</cp:lastModifiedBy>
  <cp:revision>70</cp:revision>
  <cp:lastPrinted>2020-02-14T15:31:00Z</cp:lastPrinted>
  <dcterms:created xsi:type="dcterms:W3CDTF">2019-01-11T11:08:00Z</dcterms:created>
  <dcterms:modified xsi:type="dcterms:W3CDTF">2020-03-14T11:46:00Z</dcterms:modified>
</cp:coreProperties>
</file>