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3E330D" w:rsidRPr="006E5F68">
        <w:tc>
          <w:tcPr>
            <w:tcW w:w="10440" w:type="dxa"/>
            <w:tcBorders>
              <w:top w:val="nil"/>
              <w:bottom w:val="single" w:sz="8" w:space="0" w:color="auto"/>
            </w:tcBorders>
          </w:tcPr>
          <w:p w:rsidR="003E330D" w:rsidRPr="006E5F68" w:rsidRDefault="00B9261E" w:rsidP="00FC270A">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3E330D" w:rsidRPr="006E5F68" w:rsidRDefault="003E330D" w:rsidP="00FC270A">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3E330D" w:rsidRPr="006E5F68" w:rsidRDefault="003E330D" w:rsidP="00FC270A">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3E330D" w:rsidRPr="006E5F68">
        <w:tc>
          <w:tcPr>
            <w:tcW w:w="10440" w:type="dxa"/>
            <w:tcBorders>
              <w:top w:val="single" w:sz="8" w:space="0" w:color="auto"/>
              <w:bottom w:val="thinThickSmallGap" w:sz="12" w:space="0" w:color="auto"/>
            </w:tcBorders>
          </w:tcPr>
          <w:p w:rsidR="003E330D" w:rsidRPr="0010756F" w:rsidRDefault="003E330D" w:rsidP="00FC270A">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3E330D" w:rsidRPr="006E5F68" w:rsidRDefault="00B9261E" w:rsidP="00FC270A">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3E330D" w:rsidRPr="00E43631" w:rsidRDefault="003E330D" w:rsidP="00E43631">
      <w:pPr>
        <w:jc w:val="center"/>
      </w:pPr>
    </w:p>
    <w:p w:rsidR="003E330D" w:rsidRDefault="003E330D" w:rsidP="00E43631">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производственно-складской</w:t>
      </w:r>
      <w:r w:rsidRPr="00386637">
        <w:rPr>
          <w:b/>
          <w:sz w:val="28"/>
          <w:szCs w:val="28"/>
        </w:rPr>
        <w:t xml:space="preserve"> </w:t>
      </w:r>
      <w:r>
        <w:rPr>
          <w:b/>
          <w:sz w:val="28"/>
          <w:szCs w:val="28"/>
        </w:rPr>
        <w:t xml:space="preserve">недвижимости </w:t>
      </w:r>
      <w:proofErr w:type="gramStart"/>
      <w:r>
        <w:rPr>
          <w:b/>
          <w:sz w:val="28"/>
          <w:szCs w:val="28"/>
        </w:rPr>
        <w:t>г</w:t>
      </w:r>
      <w:proofErr w:type="gramEnd"/>
      <w:r>
        <w:rPr>
          <w:b/>
          <w:sz w:val="28"/>
          <w:szCs w:val="28"/>
        </w:rPr>
        <w:t xml:space="preserve">. Ставрополь (в </w:t>
      </w:r>
      <w:r w:rsidR="00F8521E">
        <w:rPr>
          <w:b/>
          <w:sz w:val="28"/>
          <w:szCs w:val="28"/>
        </w:rPr>
        <w:t xml:space="preserve">период с 01 января 2009 по </w:t>
      </w:r>
      <w:r w:rsidR="00543BA7">
        <w:rPr>
          <w:b/>
          <w:sz w:val="28"/>
          <w:szCs w:val="28"/>
        </w:rPr>
        <w:t>31</w:t>
      </w:r>
      <w:r w:rsidR="003D14A2">
        <w:rPr>
          <w:b/>
          <w:sz w:val="28"/>
          <w:szCs w:val="28"/>
        </w:rPr>
        <w:t xml:space="preserve"> </w:t>
      </w:r>
      <w:r w:rsidR="00543BA7">
        <w:rPr>
          <w:b/>
          <w:sz w:val="28"/>
          <w:szCs w:val="28"/>
        </w:rPr>
        <w:t>марта</w:t>
      </w:r>
      <w:r w:rsidR="00B96287">
        <w:rPr>
          <w:b/>
          <w:sz w:val="28"/>
          <w:szCs w:val="28"/>
        </w:rPr>
        <w:t xml:space="preserve"> 2020</w:t>
      </w:r>
      <w:r w:rsidRPr="008E40B2">
        <w:rPr>
          <w:b/>
          <w:sz w:val="28"/>
          <w:szCs w:val="28"/>
        </w:rPr>
        <w:t xml:space="preserve"> г.</w:t>
      </w:r>
      <w:bookmarkEnd w:id="0"/>
      <w:r w:rsidRPr="008E40B2">
        <w:rPr>
          <w:b/>
          <w:sz w:val="28"/>
          <w:szCs w:val="28"/>
        </w:rPr>
        <w:t>)</w:t>
      </w:r>
      <w:r w:rsidRPr="008E40B2">
        <w:rPr>
          <w:rStyle w:val="a6"/>
          <w:b/>
          <w:sz w:val="28"/>
          <w:szCs w:val="28"/>
        </w:rPr>
        <w:footnoteReference w:customMarkFollows="1" w:id="1"/>
        <w:t>*</w:t>
      </w:r>
    </w:p>
    <w:p w:rsidR="00E43631" w:rsidRPr="00E43631" w:rsidRDefault="00E43631" w:rsidP="00E43631">
      <w:pPr>
        <w:jc w:val="center"/>
        <w:outlineLvl w:val="1"/>
      </w:pPr>
    </w:p>
    <w:p w:rsidR="003E330D" w:rsidRDefault="003E330D" w:rsidP="003E330D">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3E330D" w:rsidRPr="00221A08" w:rsidRDefault="003E330D" w:rsidP="003E330D">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3E330D" w:rsidRPr="00221A08" w:rsidRDefault="003E330D" w:rsidP="003E330D">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3E330D" w:rsidRPr="00221A08" w:rsidRDefault="003E330D" w:rsidP="003E330D">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w:t>
      </w:r>
      <w:proofErr w:type="gramStart"/>
      <w:r w:rsidRPr="00221A08">
        <w:t>конструктивные решения</w:t>
      </w:r>
      <w:proofErr w:type="gramEnd"/>
      <w:r w:rsidRPr="00221A08">
        <w:t>, состояние объекта недвижимости, наличие коммуникаций</w:t>
      </w:r>
      <w:r>
        <w:t>)</w:t>
      </w:r>
      <w:r w:rsidRPr="00221A08">
        <w:t>;</w:t>
      </w:r>
    </w:p>
    <w:p w:rsidR="003E330D" w:rsidRPr="00221A08" w:rsidRDefault="003E330D" w:rsidP="003E330D">
      <w:pPr>
        <w:ind w:firstLine="709"/>
        <w:jc w:val="both"/>
      </w:pPr>
      <w:proofErr w:type="gramStart"/>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B57F58">
        <w:t>, юридическая «чистота» объекта;</w:t>
      </w:r>
      <w:proofErr w:type="gramEnd"/>
    </w:p>
    <w:p w:rsidR="003E330D" w:rsidRPr="00221A08" w:rsidRDefault="003E330D" w:rsidP="003E330D">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B57F58">
        <w:t>мпатии, осведомленность и т.д.).</w:t>
      </w:r>
    </w:p>
    <w:p w:rsidR="003E330D" w:rsidRPr="00F45689" w:rsidRDefault="003E330D" w:rsidP="003E330D">
      <w:pPr>
        <w:ind w:firstLine="709"/>
        <w:jc w:val="both"/>
      </w:pPr>
      <w:proofErr w:type="gramStart"/>
      <w:r w:rsidRPr="00221A08">
        <w:t xml:space="preserve">Коммерческая недвижимость по функциональному назначению может быть </w:t>
      </w:r>
      <w:r w:rsidRPr="00F45689">
        <w:t>классифицирована на торговую, офисную и производственно-складскую</w:t>
      </w:r>
      <w:r w:rsidR="00F45689" w:rsidRPr="00F45689">
        <w:t xml:space="preserve"> </w:t>
      </w:r>
      <w:r w:rsidR="00F45689" w:rsidRPr="00F45689">
        <w:rPr>
          <w:color w:val="000000"/>
        </w:rPr>
        <w:t>(в соответствии с общепринятой классификацией профессиональных операторов рынка недвижимости)</w:t>
      </w:r>
      <w:r w:rsidRPr="00F45689">
        <w:t>.</w:t>
      </w:r>
      <w:proofErr w:type="gramEnd"/>
    </w:p>
    <w:p w:rsidR="001869D8" w:rsidRPr="00F45689" w:rsidRDefault="001869D8" w:rsidP="003E330D">
      <w:pPr>
        <w:ind w:firstLine="709"/>
        <w:jc w:val="both"/>
      </w:pPr>
      <w:r w:rsidRPr="00F45689">
        <w:t>В стоимость 1 кв</w:t>
      </w:r>
      <w:proofErr w:type="gramStart"/>
      <w:r w:rsidRPr="00F45689">
        <w:t>.м</w:t>
      </w:r>
      <w:proofErr w:type="gramEnd"/>
      <w:r w:rsidRPr="00F45689">
        <w:t xml:space="preserve">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F45689" w:rsidRDefault="00F45689" w:rsidP="00F45689">
      <w:pPr>
        <w:ind w:firstLine="709"/>
        <w:jc w:val="both"/>
      </w:pPr>
      <w:r w:rsidRPr="00F45689">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w:t>
      </w:r>
      <w:proofErr w:type="gramStart"/>
      <w:r w:rsidRPr="00F45689">
        <w:t>.м</w:t>
      </w:r>
      <w:proofErr w:type="gramEnd"/>
      <w:r w:rsidRPr="00F45689">
        <w:t xml:space="preserve">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w:t>
      </w:r>
      <w:proofErr w:type="spellStart"/>
      <w:r w:rsidRPr="00F45689">
        <w:t>коррелирует</w:t>
      </w:r>
      <w:proofErr w:type="spellEnd"/>
      <w:r w:rsidRPr="00F45689">
        <w:t xml:space="preserve"> с данными ставропольских </w:t>
      </w:r>
      <w:proofErr w:type="spellStart"/>
      <w:r w:rsidRPr="00F45689">
        <w:t>риэлтеров</w:t>
      </w:r>
      <w:proofErr w:type="spellEnd"/>
      <w:r w:rsidRPr="00F45689">
        <w:t>.</w:t>
      </w:r>
      <w:r w:rsidRPr="00F45689">
        <w:rPr>
          <w:rStyle w:val="a6"/>
        </w:rPr>
        <w:footnoteReference w:customMarkFollows="1" w:id="2"/>
        <w:t>**</w:t>
      </w:r>
    </w:p>
    <w:p w:rsidR="00E720FF" w:rsidRDefault="00E720FF" w:rsidP="00E720FF">
      <w:pPr>
        <w:ind w:firstLine="709"/>
        <w:jc w:val="both"/>
      </w:pPr>
      <w:r>
        <w:lastRenderedPageBreak/>
        <w:t xml:space="preserve">Предполагается, что выявленные </w:t>
      </w:r>
      <w:proofErr w:type="gramStart"/>
      <w:r>
        <w:t>предложения</w:t>
      </w:r>
      <w:proofErr w:type="gramEnd"/>
      <w:r>
        <w:t xml:space="preserve"> как продажи, так и аренды включаю</w:t>
      </w:r>
      <w:r w:rsidR="00572CF5">
        <w:t>т НДС (20</w:t>
      </w:r>
      <w:r>
        <w:t>%). Анализ сложившейся деловой практики показывает, что арендные ставки не включают величину коммунальных платежей, т.е. он</w:t>
      </w:r>
      <w:r w:rsidR="00445F35">
        <w:t>и</w:t>
      </w:r>
      <w:r>
        <w:t xml:space="preserve"> оплачиваются арендатором отдельно.</w:t>
      </w:r>
      <w:r w:rsidR="00CF2C61">
        <w:t xml:space="preserve"> Следует также отметить, что типовым показателем является цена аренды 1 кв</w:t>
      </w:r>
      <w:proofErr w:type="gramStart"/>
      <w:r w:rsidR="00CF2C61">
        <w:t>.м</w:t>
      </w:r>
      <w:proofErr w:type="gramEnd"/>
      <w:r w:rsidR="00CF2C61">
        <w:t xml:space="preserve"> площади в интервал времени, равный месяцу.</w:t>
      </w:r>
    </w:p>
    <w:p w:rsidR="00E720FF" w:rsidRDefault="00E720FF" w:rsidP="00B615FD">
      <w:pPr>
        <w:ind w:firstLine="709"/>
        <w:jc w:val="both"/>
      </w:pPr>
    </w:p>
    <w:p w:rsidR="00B615FD" w:rsidRDefault="00B615FD" w:rsidP="00B615FD">
      <w:pPr>
        <w:ind w:firstLine="709"/>
        <w:jc w:val="both"/>
      </w:pPr>
      <w:r>
        <w:t xml:space="preserve">Интервал осуществляемого исследования принят равным месяцу. В данном случае исследуемый месяц – </w:t>
      </w:r>
      <w:r w:rsidR="00543BA7">
        <w:rPr>
          <w:sz w:val="28"/>
          <w:szCs w:val="28"/>
          <w:u w:val="single"/>
        </w:rPr>
        <w:t>март</w:t>
      </w:r>
      <w:r w:rsidR="00B96287">
        <w:rPr>
          <w:sz w:val="28"/>
          <w:szCs w:val="28"/>
          <w:u w:val="single"/>
        </w:rPr>
        <w:t xml:space="preserve"> 2020</w:t>
      </w:r>
      <w:r w:rsidR="00DF65FB" w:rsidRPr="00E40B04">
        <w:rPr>
          <w:sz w:val="28"/>
          <w:szCs w:val="28"/>
          <w:u w:val="single"/>
        </w:rPr>
        <w:t xml:space="preserve"> года</w:t>
      </w:r>
    </w:p>
    <w:p w:rsidR="003E330D" w:rsidRDefault="003E330D" w:rsidP="003E330D">
      <w:pPr>
        <w:ind w:firstLine="709"/>
        <w:jc w:val="both"/>
      </w:pPr>
    </w:p>
    <w:p w:rsidR="003E330D" w:rsidRDefault="003E330D" w:rsidP="003E330D">
      <w:pPr>
        <w:ind w:firstLine="709"/>
        <w:jc w:val="both"/>
      </w:pPr>
      <w:r>
        <w:t xml:space="preserve">Совокупный </w:t>
      </w:r>
      <w:r w:rsidRPr="00221A08">
        <w:t>рын</w:t>
      </w:r>
      <w:r>
        <w:t>о</w:t>
      </w:r>
      <w:r w:rsidRPr="00221A08">
        <w:t xml:space="preserve">к </w:t>
      </w:r>
      <w:r>
        <w:t>производственно-складской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 представлена на рисунке 1.</w:t>
      </w:r>
    </w:p>
    <w:p w:rsidR="00EC7049" w:rsidRDefault="00EC7049" w:rsidP="003E330D">
      <w:pPr>
        <w:ind w:firstLine="709"/>
        <w:jc w:val="both"/>
      </w:pPr>
    </w:p>
    <w:p w:rsidR="003E330D" w:rsidRPr="00F61050" w:rsidRDefault="00543BA7" w:rsidP="003E330D">
      <w:pPr>
        <w:jc w:val="center"/>
      </w:pPr>
      <w:r w:rsidRPr="00543BA7">
        <w:rPr>
          <w:noProof/>
        </w:rPr>
        <w:drawing>
          <wp:inline distT="0" distB="0" distL="0" distR="0">
            <wp:extent cx="2299891" cy="2336006"/>
            <wp:effectExtent l="19050" t="0" r="24209" b="7144"/>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330D" w:rsidRPr="00BA4A7B" w:rsidRDefault="003E330D" w:rsidP="003E330D">
      <w:pPr>
        <w:jc w:val="center"/>
        <w:rPr>
          <w:i/>
        </w:rPr>
      </w:pPr>
      <w:r w:rsidRPr="00BA4A7B">
        <w:rPr>
          <w:i/>
        </w:rPr>
        <w:t xml:space="preserve">Рисунок </w:t>
      </w:r>
      <w:r w:rsidR="00DD04CA" w:rsidRPr="00BA4A7B">
        <w:rPr>
          <w:i/>
        </w:rPr>
        <w:fldChar w:fldCharType="begin"/>
      </w:r>
      <w:r w:rsidRPr="00BA4A7B">
        <w:rPr>
          <w:i/>
        </w:rPr>
        <w:instrText xml:space="preserve"> SEQ Рисунок \* ARABIC </w:instrText>
      </w:r>
      <w:r w:rsidR="00DD04CA" w:rsidRPr="00BA4A7B">
        <w:rPr>
          <w:i/>
        </w:rPr>
        <w:fldChar w:fldCharType="separate"/>
      </w:r>
      <w:r w:rsidR="00607E85">
        <w:rPr>
          <w:i/>
          <w:noProof/>
        </w:rPr>
        <w:t>1</w:t>
      </w:r>
      <w:r w:rsidR="00DD04CA" w:rsidRPr="00BA4A7B">
        <w:rPr>
          <w:i/>
        </w:rPr>
        <w:fldChar w:fldCharType="end"/>
      </w:r>
      <w:r w:rsidRPr="00BA4A7B">
        <w:rPr>
          <w:i/>
        </w:rPr>
        <w:t xml:space="preserve"> – Общая структура предложения</w:t>
      </w:r>
    </w:p>
    <w:p w:rsidR="003E330D" w:rsidRDefault="003E330D" w:rsidP="003E330D">
      <w:pPr>
        <w:ind w:firstLine="709"/>
        <w:jc w:val="both"/>
      </w:pPr>
    </w:p>
    <w:p w:rsidR="003E330D" w:rsidRPr="00FD658D" w:rsidRDefault="003E330D" w:rsidP="003E330D">
      <w:pPr>
        <w:ind w:firstLine="709"/>
        <w:rPr>
          <w:b/>
        </w:rPr>
      </w:pPr>
      <w:r w:rsidRPr="00FD658D">
        <w:rPr>
          <w:b/>
        </w:rPr>
        <w:t xml:space="preserve">Продажа </w:t>
      </w:r>
      <w:r>
        <w:rPr>
          <w:b/>
        </w:rPr>
        <w:t>производственно-складской</w:t>
      </w:r>
      <w:r w:rsidRPr="00FD658D">
        <w:rPr>
          <w:b/>
        </w:rPr>
        <w:t xml:space="preserve"> недвижимости</w:t>
      </w:r>
    </w:p>
    <w:p w:rsidR="003E330D" w:rsidRDefault="003E330D" w:rsidP="003E330D">
      <w:pPr>
        <w:ind w:firstLine="709"/>
        <w:jc w:val="both"/>
      </w:pPr>
    </w:p>
    <w:p w:rsidR="003E330D" w:rsidRDefault="003E330D" w:rsidP="003E330D">
      <w:pPr>
        <w:ind w:firstLine="709"/>
        <w:jc w:val="both"/>
      </w:pPr>
      <w:r>
        <w:t>Структура предложений продажи в выделенных сегментах коммерческой недвижимости</w:t>
      </w:r>
      <w:r w:rsidR="00DF65FB">
        <w:t xml:space="preserve"> </w:t>
      </w:r>
      <w:r>
        <w:t>по функциональному назначению представлена на рисунке 2.</w:t>
      </w:r>
    </w:p>
    <w:p w:rsidR="003E330D" w:rsidRDefault="003E330D" w:rsidP="003E330D">
      <w:pPr>
        <w:ind w:firstLine="709"/>
        <w:jc w:val="both"/>
      </w:pPr>
    </w:p>
    <w:p w:rsidR="003E330D" w:rsidRPr="00D92C9C" w:rsidRDefault="00543BA7" w:rsidP="003E330D">
      <w:pPr>
        <w:jc w:val="center"/>
      </w:pPr>
      <w:r w:rsidRPr="00543BA7">
        <w:rPr>
          <w:noProof/>
        </w:rPr>
        <w:drawing>
          <wp:inline distT="0" distB="0" distL="0" distR="0">
            <wp:extent cx="2338387" cy="2406649"/>
            <wp:effectExtent l="19050" t="0" r="23813"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330D" w:rsidRPr="00BA4A7B" w:rsidRDefault="003E330D" w:rsidP="003E330D">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3E330D" w:rsidRDefault="003E330D" w:rsidP="003E330D">
      <w:pPr>
        <w:ind w:firstLine="709"/>
        <w:jc w:val="both"/>
      </w:pPr>
    </w:p>
    <w:p w:rsidR="00DF65FB" w:rsidRPr="005D298D" w:rsidRDefault="00DF65FB" w:rsidP="00DF65FB">
      <w:pPr>
        <w:ind w:firstLine="540"/>
        <w:jc w:val="both"/>
      </w:pPr>
      <w:r w:rsidRPr="00E40B04">
        <w:lastRenderedPageBreak/>
        <w:t>Анализ показывает, что по функциональному назначению наиболее выставляемыми на продаж</w:t>
      </w:r>
      <w:r w:rsidR="00543BA7">
        <w:t>у являлись объекты недвижимости торгов</w:t>
      </w:r>
      <w:r w:rsidR="00CB147F">
        <w:t>ого назначения – 4</w:t>
      </w:r>
      <w:r w:rsidR="00543BA7">
        <w:t>6</w:t>
      </w:r>
      <w:r w:rsidR="00AB0144" w:rsidRPr="003A5EFF">
        <w:t>%</w:t>
      </w:r>
      <w:r w:rsidRPr="003A5EFF">
        <w:t xml:space="preserve">, а наименее выставляемыми объекты </w:t>
      </w:r>
      <w:r w:rsidR="00757A4A">
        <w:t>производственно-складского</w:t>
      </w:r>
      <w:r w:rsidR="00194749">
        <w:t xml:space="preserve"> </w:t>
      </w:r>
      <w:r w:rsidRPr="003A5EFF">
        <w:t>назначения (</w:t>
      </w:r>
      <w:r w:rsidR="00543BA7">
        <w:t>18</w:t>
      </w:r>
      <w:r w:rsidRPr="003A5EFF">
        <w:t>%).</w:t>
      </w:r>
    </w:p>
    <w:p w:rsidR="003E330D" w:rsidRPr="00DF65FB" w:rsidRDefault="003E330D" w:rsidP="003E330D">
      <w:pPr>
        <w:ind w:firstLine="709"/>
        <w:jc w:val="both"/>
        <w:rPr>
          <w:spacing w:val="-6"/>
        </w:rPr>
      </w:pPr>
      <w:r w:rsidRPr="008E40B2">
        <w:rPr>
          <w:spacing w:val="-6"/>
        </w:rPr>
        <w:t xml:space="preserve">В </w:t>
      </w:r>
      <w:r w:rsidR="00543BA7">
        <w:rPr>
          <w:spacing w:val="-6"/>
        </w:rPr>
        <w:t>март</w:t>
      </w:r>
      <w:r w:rsidR="00AC3ADB">
        <w:rPr>
          <w:spacing w:val="-6"/>
        </w:rPr>
        <w:t>е</w:t>
      </w:r>
      <w:r w:rsidR="00B96287">
        <w:rPr>
          <w:spacing w:val="-6"/>
        </w:rPr>
        <w:t xml:space="preserve"> 2020</w:t>
      </w:r>
      <w:r w:rsidRPr="008E40B2">
        <w:rPr>
          <w:spacing w:val="-6"/>
        </w:rPr>
        <w:t xml:space="preserve"> года средн</w:t>
      </w:r>
      <w:r w:rsidR="00B615FD" w:rsidRPr="008E40B2">
        <w:rPr>
          <w:spacing w:val="-6"/>
        </w:rPr>
        <w:t>я</w:t>
      </w:r>
      <w:r w:rsidRPr="008E40B2">
        <w:rPr>
          <w:spacing w:val="-6"/>
        </w:rPr>
        <w:t>я</w:t>
      </w:r>
      <w:r w:rsidR="00B615FD" w:rsidRPr="008E40B2">
        <w:rPr>
          <w:rStyle w:val="a6"/>
          <w:spacing w:val="-6"/>
        </w:rPr>
        <w:footnoteReference w:customMarkFollows="1" w:id="3"/>
        <w:t>*</w:t>
      </w:r>
      <w:r w:rsidRPr="008E40B2">
        <w:rPr>
          <w:spacing w:val="-6"/>
        </w:rPr>
        <w:t xml:space="preserve"> цена предложений продажи производственно-складской недвижимости составила </w:t>
      </w:r>
      <w:r w:rsidR="00543BA7">
        <w:rPr>
          <w:spacing w:val="-6"/>
        </w:rPr>
        <w:t>15 891</w:t>
      </w:r>
      <w:r w:rsidRPr="00DF65FB">
        <w:rPr>
          <w:spacing w:val="-6"/>
        </w:rPr>
        <w:t xml:space="preserve"> руб./кв. м </w:t>
      </w:r>
      <w:r w:rsidR="00F93AF0">
        <w:rPr>
          <w:spacing w:val="-6"/>
        </w:rPr>
        <w:t>с</w:t>
      </w:r>
      <w:r w:rsidR="00F93AF0" w:rsidRPr="00F93AF0">
        <w:rPr>
          <w:spacing w:val="-6"/>
        </w:rPr>
        <w:t>тандартная ошибка</w:t>
      </w:r>
      <w:r w:rsidRPr="00DF65FB">
        <w:rPr>
          <w:spacing w:val="-6"/>
        </w:rPr>
        <w:t xml:space="preserve"> </w:t>
      </w:r>
      <w:r w:rsidR="00543BA7">
        <w:rPr>
          <w:spacing w:val="-6"/>
        </w:rPr>
        <w:t>6,9</w:t>
      </w:r>
      <w:r w:rsidRPr="00DF65FB">
        <w:rPr>
          <w:spacing w:val="-6"/>
        </w:rPr>
        <w:t xml:space="preserve">%, изменение к предыдущему месяцу </w:t>
      </w:r>
      <w:r w:rsidR="00543BA7">
        <w:rPr>
          <w:spacing w:val="-6"/>
        </w:rPr>
        <w:t>9,6</w:t>
      </w:r>
      <w:r w:rsidR="00424E62">
        <w:rPr>
          <w:spacing w:val="-6"/>
        </w:rPr>
        <w:t>%</w:t>
      </w:r>
      <w:r w:rsidRPr="00DF65FB">
        <w:rPr>
          <w:spacing w:val="-6"/>
        </w:rPr>
        <w:t>. Средн</w:t>
      </w:r>
      <w:r w:rsidR="00B615FD" w:rsidRPr="00DF65FB">
        <w:rPr>
          <w:spacing w:val="-6"/>
        </w:rPr>
        <w:t>я</w:t>
      </w:r>
      <w:r w:rsidRPr="00DF65FB">
        <w:rPr>
          <w:spacing w:val="-6"/>
        </w:rPr>
        <w:t>я цена предложений продажи</w:t>
      </w:r>
      <w:r w:rsidRPr="00DF65FB">
        <w:t xml:space="preserve">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колебалась в пределах от </w:t>
      </w:r>
      <w:r w:rsidR="001C44AD">
        <w:t>8 837</w:t>
      </w:r>
      <w:r w:rsidR="00055D41">
        <w:t xml:space="preserve"> </w:t>
      </w:r>
      <w:r w:rsidRPr="00DF65FB">
        <w:t xml:space="preserve">руб. до </w:t>
      </w:r>
      <w:r w:rsidR="00543BA7">
        <w:t>25 385</w:t>
      </w:r>
      <w:r w:rsidRPr="00DF65FB">
        <w:t xml:space="preserve"> руб. в зависимости от </w:t>
      </w:r>
      <w:proofErr w:type="spellStart"/>
      <w:r w:rsidRPr="00DF65FB">
        <w:t>ценообразующих</w:t>
      </w:r>
      <w:proofErr w:type="spellEnd"/>
      <w:r w:rsidRPr="00DF65FB">
        <w:t xml:space="preserve"> факторов.</w:t>
      </w:r>
    </w:p>
    <w:p w:rsidR="00663A87" w:rsidRDefault="00663A87" w:rsidP="003E330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6B44ED" w:rsidTr="00EC7049">
        <w:tc>
          <w:tcPr>
            <w:tcW w:w="10296" w:type="dxa"/>
            <w:gridSpan w:val="2"/>
            <w:shd w:val="clear" w:color="auto" w:fill="FDE9D9"/>
          </w:tcPr>
          <w:p w:rsidR="00EC7049" w:rsidRPr="006B44ED" w:rsidRDefault="00EC7049" w:rsidP="00EC7049">
            <w:pPr>
              <w:jc w:val="center"/>
              <w:rPr>
                <w:i/>
                <w:sz w:val="20"/>
                <w:szCs w:val="20"/>
              </w:rPr>
            </w:pPr>
            <w:r w:rsidRPr="006B44ED">
              <w:rPr>
                <w:i/>
                <w:spacing w:val="-6"/>
                <w:sz w:val="20"/>
                <w:szCs w:val="20"/>
              </w:rPr>
              <w:t>Цена предложения продажи</w:t>
            </w:r>
            <w:r w:rsidRPr="006B44ED">
              <w:rPr>
                <w:i/>
                <w:sz w:val="20"/>
                <w:szCs w:val="20"/>
              </w:rPr>
              <w:t xml:space="preserve"> единого объекта недвижимости производств</w:t>
            </w:r>
            <w:r w:rsidR="00196A13">
              <w:rPr>
                <w:i/>
                <w:sz w:val="20"/>
                <w:szCs w:val="20"/>
              </w:rPr>
              <w:t>енно-складского назначения,</w:t>
            </w:r>
            <w:r w:rsidRPr="006B44ED">
              <w:rPr>
                <w:i/>
                <w:sz w:val="20"/>
                <w:szCs w:val="20"/>
              </w:rPr>
              <w:t xml:space="preserve"> руб.</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Средняя</w:t>
            </w:r>
          </w:p>
        </w:tc>
        <w:tc>
          <w:tcPr>
            <w:tcW w:w="5148" w:type="dxa"/>
            <w:shd w:val="clear" w:color="auto" w:fill="auto"/>
          </w:tcPr>
          <w:p w:rsidR="00EC7049" w:rsidRPr="006B44ED" w:rsidRDefault="00543BA7" w:rsidP="00367EFD">
            <w:pPr>
              <w:jc w:val="center"/>
              <w:rPr>
                <w:sz w:val="20"/>
                <w:szCs w:val="20"/>
              </w:rPr>
            </w:pPr>
            <w:r>
              <w:rPr>
                <w:sz w:val="20"/>
                <w:szCs w:val="20"/>
              </w:rPr>
              <w:t>36 952 381</w:t>
            </w:r>
          </w:p>
        </w:tc>
      </w:tr>
      <w:tr w:rsidR="00397E44"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Максимальная</w:t>
            </w:r>
          </w:p>
        </w:tc>
        <w:tc>
          <w:tcPr>
            <w:tcW w:w="5148" w:type="dxa"/>
            <w:shd w:val="clear" w:color="auto" w:fill="auto"/>
          </w:tcPr>
          <w:p w:rsidR="00EC7049" w:rsidRPr="006B44ED" w:rsidRDefault="00543BA7" w:rsidP="00D132D3">
            <w:pPr>
              <w:jc w:val="center"/>
              <w:rPr>
                <w:sz w:val="20"/>
                <w:szCs w:val="20"/>
              </w:rPr>
            </w:pPr>
            <w:r>
              <w:rPr>
                <w:sz w:val="20"/>
                <w:szCs w:val="20"/>
              </w:rPr>
              <w:t>136 0</w:t>
            </w:r>
            <w:r w:rsidR="00196A13">
              <w:rPr>
                <w:sz w:val="20"/>
                <w:szCs w:val="20"/>
              </w:rPr>
              <w:t xml:space="preserve">00 </w:t>
            </w:r>
            <w:proofErr w:type="spellStart"/>
            <w:r w:rsidR="00196A13">
              <w:rPr>
                <w:sz w:val="20"/>
                <w:szCs w:val="20"/>
              </w:rPr>
              <w:t>000</w:t>
            </w:r>
            <w:proofErr w:type="spellEnd"/>
          </w:p>
        </w:tc>
      </w:tr>
      <w:tr w:rsidR="00397E44"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Минимальная</w:t>
            </w:r>
          </w:p>
        </w:tc>
        <w:tc>
          <w:tcPr>
            <w:tcW w:w="5148" w:type="dxa"/>
            <w:shd w:val="clear" w:color="auto" w:fill="auto"/>
          </w:tcPr>
          <w:p w:rsidR="00F708CA" w:rsidRPr="006B44ED" w:rsidRDefault="001C44AD" w:rsidP="00F708CA">
            <w:pPr>
              <w:jc w:val="center"/>
              <w:rPr>
                <w:sz w:val="20"/>
                <w:szCs w:val="20"/>
              </w:rPr>
            </w:pPr>
            <w:r>
              <w:rPr>
                <w:sz w:val="20"/>
                <w:szCs w:val="20"/>
              </w:rPr>
              <w:t>1 20</w:t>
            </w:r>
            <w:r w:rsidR="00196A13">
              <w:rPr>
                <w:sz w:val="20"/>
                <w:szCs w:val="20"/>
              </w:rPr>
              <w:t>0 000</w:t>
            </w:r>
          </w:p>
        </w:tc>
      </w:tr>
    </w:tbl>
    <w:p w:rsidR="00EC7049" w:rsidRDefault="00EC7049" w:rsidP="00EC704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6B44ED" w:rsidTr="00EC7049">
        <w:tc>
          <w:tcPr>
            <w:tcW w:w="10296" w:type="dxa"/>
            <w:gridSpan w:val="2"/>
            <w:shd w:val="clear" w:color="auto" w:fill="FDE9D9"/>
          </w:tcPr>
          <w:p w:rsidR="00EC7049" w:rsidRPr="006B44ED" w:rsidRDefault="00EC7049" w:rsidP="00EC7049">
            <w:pPr>
              <w:jc w:val="center"/>
              <w:rPr>
                <w:i/>
                <w:sz w:val="20"/>
                <w:szCs w:val="20"/>
              </w:rPr>
            </w:pPr>
            <w:r w:rsidRPr="006B44ED">
              <w:rPr>
                <w:i/>
                <w:spacing w:val="-6"/>
                <w:sz w:val="20"/>
                <w:szCs w:val="20"/>
              </w:rPr>
              <w:t xml:space="preserve">Общая площадь предложения продажи </w:t>
            </w:r>
            <w:r w:rsidRPr="006B44ED">
              <w:rPr>
                <w:i/>
                <w:sz w:val="20"/>
                <w:szCs w:val="20"/>
              </w:rPr>
              <w:t>единого объекта недвижимости производственно-складского назначения, кв</w:t>
            </w:r>
            <w:proofErr w:type="gramStart"/>
            <w:r w:rsidRPr="006B44ED">
              <w:rPr>
                <w:i/>
                <w:sz w:val="20"/>
                <w:szCs w:val="20"/>
              </w:rPr>
              <w:t>.м</w:t>
            </w:r>
            <w:proofErr w:type="gramEnd"/>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Средняя</w:t>
            </w:r>
          </w:p>
        </w:tc>
        <w:tc>
          <w:tcPr>
            <w:tcW w:w="5148" w:type="dxa"/>
            <w:shd w:val="clear" w:color="auto" w:fill="auto"/>
          </w:tcPr>
          <w:p w:rsidR="00EC7049" w:rsidRPr="006B44ED" w:rsidRDefault="00543BA7" w:rsidP="00515B83">
            <w:pPr>
              <w:jc w:val="center"/>
              <w:rPr>
                <w:sz w:val="20"/>
                <w:szCs w:val="20"/>
              </w:rPr>
            </w:pPr>
            <w:r>
              <w:rPr>
                <w:sz w:val="20"/>
                <w:szCs w:val="20"/>
              </w:rPr>
              <w:t>2 578</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Максимальная</w:t>
            </w:r>
          </w:p>
        </w:tc>
        <w:tc>
          <w:tcPr>
            <w:tcW w:w="5148" w:type="dxa"/>
            <w:shd w:val="clear" w:color="auto" w:fill="auto"/>
          </w:tcPr>
          <w:p w:rsidR="00EC7049" w:rsidRPr="006B44ED" w:rsidRDefault="004042FD" w:rsidP="00196A13">
            <w:pPr>
              <w:jc w:val="center"/>
              <w:rPr>
                <w:sz w:val="20"/>
                <w:szCs w:val="20"/>
              </w:rPr>
            </w:pPr>
            <w:r>
              <w:rPr>
                <w:sz w:val="20"/>
                <w:szCs w:val="20"/>
              </w:rPr>
              <w:t xml:space="preserve"> </w:t>
            </w:r>
            <w:r w:rsidR="006D5725">
              <w:rPr>
                <w:sz w:val="20"/>
                <w:szCs w:val="20"/>
              </w:rPr>
              <w:t xml:space="preserve"> </w:t>
            </w:r>
            <w:r w:rsidR="001C44AD">
              <w:rPr>
                <w:sz w:val="20"/>
                <w:szCs w:val="20"/>
              </w:rPr>
              <w:t>8 8</w:t>
            </w:r>
            <w:r w:rsidR="00196A13">
              <w:rPr>
                <w:sz w:val="20"/>
                <w:szCs w:val="20"/>
              </w:rPr>
              <w:t>00</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Минимальная</w:t>
            </w:r>
          </w:p>
        </w:tc>
        <w:tc>
          <w:tcPr>
            <w:tcW w:w="5148" w:type="dxa"/>
            <w:shd w:val="clear" w:color="auto" w:fill="auto"/>
          </w:tcPr>
          <w:p w:rsidR="00EC7049" w:rsidRPr="006B44ED" w:rsidRDefault="001C44AD" w:rsidP="00515B83">
            <w:pPr>
              <w:jc w:val="center"/>
              <w:rPr>
                <w:sz w:val="20"/>
                <w:szCs w:val="20"/>
              </w:rPr>
            </w:pPr>
            <w:r>
              <w:rPr>
                <w:sz w:val="20"/>
                <w:szCs w:val="20"/>
              </w:rPr>
              <w:t>10</w:t>
            </w:r>
            <w:r w:rsidR="00AC3ADB">
              <w:rPr>
                <w:sz w:val="20"/>
                <w:szCs w:val="20"/>
              </w:rPr>
              <w:t>0</w:t>
            </w:r>
          </w:p>
        </w:tc>
      </w:tr>
    </w:tbl>
    <w:p w:rsidR="00EC7049" w:rsidRDefault="00EC7049" w:rsidP="00EC7049">
      <w:pPr>
        <w:ind w:firstLine="709"/>
        <w:jc w:val="both"/>
      </w:pPr>
    </w:p>
    <w:p w:rsidR="00D92C9C" w:rsidRDefault="00D92C9C" w:rsidP="006B44ED">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D92C9C" w:rsidRPr="006B44ED" w:rsidRDefault="00D92C9C" w:rsidP="006B44ED">
      <w:pPr>
        <w:ind w:firstLine="540"/>
        <w:jc w:val="both"/>
        <w:rPr>
          <w:spacing w:val="-6"/>
        </w:rPr>
      </w:pPr>
      <w:r>
        <w:rPr>
          <w:spacing w:val="-6"/>
        </w:rPr>
        <w:t>Долгосрочная динамика представлена на рисунках 3 и 4.</w:t>
      </w:r>
    </w:p>
    <w:p w:rsidR="00D92C9C" w:rsidRDefault="007B4F76" w:rsidP="00D92C9C">
      <w:pPr>
        <w:ind w:firstLine="540"/>
        <w:jc w:val="center"/>
      </w:pPr>
      <w:r w:rsidRPr="007B4F76">
        <w:rPr>
          <w:noProof/>
        </w:rPr>
        <w:drawing>
          <wp:inline distT="0" distB="0" distL="0" distR="0">
            <wp:extent cx="5591175" cy="1743075"/>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2C9C" w:rsidRPr="006B44ED" w:rsidRDefault="00D92C9C" w:rsidP="006B44ED">
      <w:pPr>
        <w:pStyle w:val="aa"/>
        <w:ind w:firstLine="540"/>
        <w:jc w:val="center"/>
        <w:rPr>
          <w:b w:val="0"/>
          <w:i/>
          <w:sz w:val="24"/>
          <w:szCs w:val="24"/>
        </w:rPr>
      </w:pPr>
      <w:r w:rsidRPr="0066391A">
        <w:rPr>
          <w:b w:val="0"/>
          <w:i/>
          <w:sz w:val="24"/>
          <w:szCs w:val="24"/>
        </w:rPr>
        <w:t>Рисунок</w:t>
      </w:r>
      <w:r>
        <w:rPr>
          <w:b w:val="0"/>
          <w:i/>
          <w:sz w:val="24"/>
          <w:szCs w:val="24"/>
        </w:rPr>
        <w:t xml:space="preserve"> 3</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D92C9C" w:rsidRDefault="00D92C9C" w:rsidP="00D92C9C">
      <w:pPr>
        <w:ind w:firstLine="709"/>
        <w:jc w:val="both"/>
      </w:pPr>
      <w:r>
        <w:t>З</w:t>
      </w:r>
      <w:r w:rsidRPr="00DF65FB">
        <w:t>а исследуемый интервал времени (с 2009 г. по 201</w:t>
      </w:r>
      <w:r w:rsidR="00B84C82">
        <w:t>9</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w:t>
      </w:r>
      <w:r w:rsidR="002D69F8">
        <w:t>увеличилась</w:t>
      </w:r>
      <w:r w:rsidRPr="00DF65FB">
        <w:t xml:space="preserve"> на </w:t>
      </w:r>
      <w:r w:rsidR="00B84C82">
        <w:t>2 650</w:t>
      </w:r>
      <w:r w:rsidRPr="00DF65FB">
        <w:t xml:space="preserve"> руб.</w:t>
      </w:r>
    </w:p>
    <w:p w:rsidR="006B44ED" w:rsidRDefault="00B84C82" w:rsidP="002D69F8">
      <w:pPr>
        <w:ind w:firstLine="709"/>
        <w:jc w:val="center"/>
      </w:pPr>
      <w:r w:rsidRPr="00B84C82">
        <w:rPr>
          <w:noProof/>
        </w:rPr>
        <w:drawing>
          <wp:inline distT="0" distB="0" distL="0" distR="0">
            <wp:extent cx="5699364" cy="1751163"/>
            <wp:effectExtent l="19050" t="0" r="15636" b="1437"/>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2C9C" w:rsidRDefault="00D92C9C" w:rsidP="00D92C9C">
      <w:pPr>
        <w:ind w:firstLine="540"/>
        <w:jc w:val="center"/>
      </w:pPr>
    </w:p>
    <w:p w:rsidR="00D92C9C" w:rsidRPr="00896418" w:rsidRDefault="00D92C9C" w:rsidP="00D92C9C">
      <w:pPr>
        <w:pStyle w:val="aa"/>
        <w:jc w:val="center"/>
        <w:rPr>
          <w:b w:val="0"/>
          <w:i/>
          <w:sz w:val="24"/>
          <w:szCs w:val="24"/>
        </w:rPr>
      </w:pPr>
      <w:r w:rsidRPr="00896418">
        <w:rPr>
          <w:b w:val="0"/>
          <w:i/>
          <w:sz w:val="24"/>
          <w:szCs w:val="24"/>
        </w:rPr>
        <w:t xml:space="preserve">Рисунок </w:t>
      </w:r>
      <w:r>
        <w:rPr>
          <w:b w:val="0"/>
          <w:i/>
          <w:sz w:val="24"/>
          <w:szCs w:val="24"/>
        </w:rPr>
        <w:t>4</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F45689" w:rsidRDefault="00F45689" w:rsidP="00D92C9C">
      <w:pPr>
        <w:ind w:firstLine="709"/>
        <w:jc w:val="both"/>
      </w:pPr>
    </w:p>
    <w:p w:rsidR="00D92C9C" w:rsidRDefault="00D92C9C" w:rsidP="00D92C9C">
      <w:pPr>
        <w:ind w:firstLine="709"/>
        <w:jc w:val="both"/>
      </w:pPr>
      <w:r>
        <w:lastRenderedPageBreak/>
        <w:t>З</w:t>
      </w:r>
      <w:r w:rsidRPr="00DF65FB">
        <w:t>а исследуемый интервал времени (с 2009 г. по 201</w:t>
      </w:r>
      <w:r w:rsidR="00B84C82">
        <w:t>9</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w:t>
      </w:r>
      <w:r w:rsidR="000A4C72">
        <w:t>увеличилась</w:t>
      </w:r>
      <w:r w:rsidRPr="00DF65FB">
        <w:t xml:space="preserve"> на </w:t>
      </w:r>
      <w:r w:rsidR="00B84C82">
        <w:t>18</w:t>
      </w:r>
      <w:r w:rsidRPr="00DF65FB">
        <w:t>%.</w:t>
      </w:r>
    </w:p>
    <w:p w:rsidR="00D92C9C" w:rsidRDefault="00D92C9C" w:rsidP="003E330D">
      <w:pPr>
        <w:ind w:firstLine="709"/>
        <w:jc w:val="both"/>
        <w:rPr>
          <w:spacing w:val="-6"/>
        </w:rPr>
      </w:pPr>
    </w:p>
    <w:p w:rsidR="003E330D" w:rsidRDefault="003E330D" w:rsidP="003E330D">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D92C9C">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производственно-складской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D92C9C">
        <w:rPr>
          <w:spacing w:val="-6"/>
        </w:rPr>
        <w:t xml:space="preserve"> В качестве базиса (100%) используется средний показатель за 2009 год (14 833 руб./кв.м).</w:t>
      </w:r>
      <w:r>
        <w:rPr>
          <w:spacing w:val="-6"/>
        </w:rPr>
        <w:t xml:space="preserve"> 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3E49CB" w:rsidRDefault="003E49CB" w:rsidP="003E330D">
      <w:pPr>
        <w:ind w:firstLine="709"/>
        <w:jc w:val="both"/>
        <w:rPr>
          <w:spacing w:val="-6"/>
        </w:rPr>
      </w:pPr>
    </w:p>
    <w:tbl>
      <w:tblPr>
        <w:tblW w:w="5000" w:type="pct"/>
        <w:tblLook w:val="04A0"/>
      </w:tblPr>
      <w:tblGrid>
        <w:gridCol w:w="1709"/>
        <w:gridCol w:w="1228"/>
        <w:gridCol w:w="1143"/>
        <w:gridCol w:w="1228"/>
        <w:gridCol w:w="1122"/>
        <w:gridCol w:w="1253"/>
        <w:gridCol w:w="974"/>
        <w:gridCol w:w="1639"/>
      </w:tblGrid>
      <w:tr w:rsidR="00543BA7" w:rsidRPr="00543BA7" w:rsidTr="00543BA7">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BA7" w:rsidRPr="00543BA7" w:rsidRDefault="00543BA7" w:rsidP="00543BA7">
            <w:pPr>
              <w:jc w:val="center"/>
              <w:rPr>
                <w:b/>
                <w:bCs/>
                <w:sz w:val="22"/>
                <w:szCs w:val="22"/>
              </w:rPr>
            </w:pPr>
            <w:r w:rsidRPr="00543BA7">
              <w:rPr>
                <w:b/>
                <w:bCs/>
                <w:sz w:val="22"/>
                <w:szCs w:val="22"/>
              </w:rPr>
              <w:t>Месяц</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43BA7" w:rsidRPr="00543BA7" w:rsidRDefault="00543BA7" w:rsidP="00543BA7">
            <w:pPr>
              <w:jc w:val="center"/>
              <w:rPr>
                <w:sz w:val="22"/>
                <w:szCs w:val="22"/>
              </w:rPr>
            </w:pPr>
            <w:r w:rsidRPr="00543BA7">
              <w:rPr>
                <w:sz w:val="22"/>
                <w:szCs w:val="22"/>
              </w:rPr>
              <w:t>октябрь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43BA7" w:rsidRPr="00543BA7" w:rsidRDefault="00543BA7" w:rsidP="00543BA7">
            <w:pPr>
              <w:jc w:val="center"/>
              <w:rPr>
                <w:sz w:val="22"/>
                <w:szCs w:val="22"/>
              </w:rPr>
            </w:pPr>
            <w:r w:rsidRPr="00543BA7">
              <w:rPr>
                <w:sz w:val="22"/>
                <w:szCs w:val="22"/>
              </w:rPr>
              <w:t>ноябрь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43BA7" w:rsidRPr="00543BA7" w:rsidRDefault="00543BA7" w:rsidP="00543BA7">
            <w:pPr>
              <w:jc w:val="center"/>
              <w:rPr>
                <w:sz w:val="22"/>
                <w:szCs w:val="22"/>
              </w:rPr>
            </w:pPr>
            <w:r w:rsidRPr="00543BA7">
              <w:rPr>
                <w:sz w:val="22"/>
                <w:szCs w:val="22"/>
              </w:rPr>
              <w:t>декабрь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43BA7" w:rsidRPr="00543BA7" w:rsidRDefault="00543BA7" w:rsidP="00543BA7">
            <w:pPr>
              <w:jc w:val="center"/>
              <w:rPr>
                <w:sz w:val="22"/>
                <w:szCs w:val="22"/>
              </w:rPr>
            </w:pPr>
            <w:r w:rsidRPr="00543BA7">
              <w:rPr>
                <w:sz w:val="22"/>
                <w:szCs w:val="22"/>
              </w:rPr>
              <w:t>январь 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43BA7" w:rsidRPr="00543BA7" w:rsidRDefault="00543BA7" w:rsidP="00543BA7">
            <w:pPr>
              <w:jc w:val="center"/>
              <w:rPr>
                <w:sz w:val="22"/>
                <w:szCs w:val="22"/>
              </w:rPr>
            </w:pPr>
            <w:r w:rsidRPr="00543BA7">
              <w:rPr>
                <w:sz w:val="22"/>
                <w:szCs w:val="22"/>
              </w:rPr>
              <w:t>февраль 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543BA7" w:rsidRPr="00543BA7" w:rsidRDefault="00543BA7" w:rsidP="00543BA7">
            <w:pPr>
              <w:jc w:val="center"/>
              <w:rPr>
                <w:sz w:val="22"/>
                <w:szCs w:val="22"/>
              </w:rPr>
            </w:pPr>
            <w:r w:rsidRPr="00543BA7">
              <w:rPr>
                <w:sz w:val="22"/>
                <w:szCs w:val="22"/>
              </w:rPr>
              <w:t>март 20</w:t>
            </w:r>
          </w:p>
        </w:tc>
        <w:tc>
          <w:tcPr>
            <w:tcW w:w="865" w:type="pct"/>
            <w:tcBorders>
              <w:top w:val="single" w:sz="4" w:space="0" w:color="auto"/>
              <w:left w:val="nil"/>
              <w:bottom w:val="single" w:sz="4" w:space="0" w:color="auto"/>
              <w:right w:val="single" w:sz="4" w:space="0" w:color="auto"/>
            </w:tcBorders>
            <w:shd w:val="clear" w:color="000000" w:fill="C0C0C0"/>
            <w:vAlign w:val="center"/>
            <w:hideMark/>
          </w:tcPr>
          <w:p w:rsidR="00543BA7" w:rsidRPr="00543BA7" w:rsidRDefault="00543BA7" w:rsidP="00543BA7">
            <w:pPr>
              <w:jc w:val="center"/>
              <w:rPr>
                <w:sz w:val="22"/>
                <w:szCs w:val="22"/>
              </w:rPr>
            </w:pPr>
            <w:r w:rsidRPr="00543BA7">
              <w:rPr>
                <w:sz w:val="22"/>
                <w:szCs w:val="22"/>
              </w:rPr>
              <w:t>Диапазон цен</w:t>
            </w:r>
          </w:p>
        </w:tc>
      </w:tr>
      <w:tr w:rsidR="00543BA7" w:rsidRPr="00543BA7" w:rsidTr="00543BA7">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43BA7" w:rsidRPr="00543BA7" w:rsidRDefault="00543BA7" w:rsidP="00543BA7">
            <w:pPr>
              <w:rPr>
                <w:sz w:val="22"/>
                <w:szCs w:val="22"/>
              </w:rPr>
            </w:pPr>
            <w:r w:rsidRPr="00543BA7">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543BA7" w:rsidRPr="00543BA7" w:rsidRDefault="00543BA7" w:rsidP="00543BA7">
            <w:pPr>
              <w:jc w:val="center"/>
              <w:rPr>
                <w:b/>
                <w:bCs/>
                <w:sz w:val="22"/>
                <w:szCs w:val="22"/>
              </w:rPr>
            </w:pPr>
            <w:r w:rsidRPr="00543BA7">
              <w:rPr>
                <w:b/>
                <w:bCs/>
                <w:sz w:val="22"/>
                <w:szCs w:val="22"/>
              </w:rPr>
              <w:t>14 879</w:t>
            </w:r>
          </w:p>
        </w:tc>
        <w:tc>
          <w:tcPr>
            <w:tcW w:w="540" w:type="pct"/>
            <w:tcBorders>
              <w:top w:val="nil"/>
              <w:left w:val="nil"/>
              <w:bottom w:val="single" w:sz="4" w:space="0" w:color="auto"/>
              <w:right w:val="single" w:sz="4" w:space="0" w:color="auto"/>
            </w:tcBorders>
            <w:shd w:val="clear" w:color="auto" w:fill="auto"/>
            <w:noWrap/>
            <w:vAlign w:val="center"/>
            <w:hideMark/>
          </w:tcPr>
          <w:p w:rsidR="00543BA7" w:rsidRPr="00543BA7" w:rsidRDefault="00543BA7" w:rsidP="00543BA7">
            <w:pPr>
              <w:jc w:val="center"/>
              <w:rPr>
                <w:b/>
                <w:bCs/>
                <w:sz w:val="22"/>
                <w:szCs w:val="22"/>
              </w:rPr>
            </w:pPr>
            <w:r w:rsidRPr="00543BA7">
              <w:rPr>
                <w:b/>
                <w:bCs/>
                <w:sz w:val="22"/>
                <w:szCs w:val="22"/>
              </w:rPr>
              <w:t>15 866</w:t>
            </w:r>
          </w:p>
        </w:tc>
        <w:tc>
          <w:tcPr>
            <w:tcW w:w="540" w:type="pct"/>
            <w:tcBorders>
              <w:top w:val="nil"/>
              <w:left w:val="nil"/>
              <w:bottom w:val="single" w:sz="4" w:space="0" w:color="auto"/>
              <w:right w:val="single" w:sz="4" w:space="0" w:color="auto"/>
            </w:tcBorders>
            <w:shd w:val="clear" w:color="auto" w:fill="auto"/>
            <w:noWrap/>
            <w:vAlign w:val="center"/>
            <w:hideMark/>
          </w:tcPr>
          <w:p w:rsidR="00543BA7" w:rsidRPr="00543BA7" w:rsidRDefault="00543BA7" w:rsidP="00543BA7">
            <w:pPr>
              <w:jc w:val="center"/>
              <w:rPr>
                <w:b/>
                <w:bCs/>
                <w:sz w:val="22"/>
                <w:szCs w:val="22"/>
              </w:rPr>
            </w:pPr>
            <w:r w:rsidRPr="00543BA7">
              <w:rPr>
                <w:b/>
                <w:bCs/>
                <w:sz w:val="22"/>
                <w:szCs w:val="22"/>
              </w:rPr>
              <w:t>16 852</w:t>
            </w:r>
          </w:p>
        </w:tc>
        <w:tc>
          <w:tcPr>
            <w:tcW w:w="540" w:type="pct"/>
            <w:tcBorders>
              <w:top w:val="nil"/>
              <w:left w:val="nil"/>
              <w:bottom w:val="single" w:sz="4" w:space="0" w:color="auto"/>
              <w:right w:val="single" w:sz="4" w:space="0" w:color="auto"/>
            </w:tcBorders>
            <w:shd w:val="clear" w:color="auto" w:fill="auto"/>
            <w:noWrap/>
            <w:vAlign w:val="center"/>
            <w:hideMark/>
          </w:tcPr>
          <w:p w:rsidR="00543BA7" w:rsidRPr="00543BA7" w:rsidRDefault="00543BA7" w:rsidP="00543BA7">
            <w:pPr>
              <w:jc w:val="center"/>
              <w:rPr>
                <w:b/>
                <w:bCs/>
                <w:sz w:val="22"/>
                <w:szCs w:val="22"/>
              </w:rPr>
            </w:pPr>
            <w:r w:rsidRPr="00543BA7">
              <w:rPr>
                <w:b/>
                <w:bCs/>
                <w:sz w:val="22"/>
                <w:szCs w:val="22"/>
              </w:rPr>
              <w:t>16 034</w:t>
            </w:r>
          </w:p>
        </w:tc>
        <w:tc>
          <w:tcPr>
            <w:tcW w:w="540" w:type="pct"/>
            <w:tcBorders>
              <w:top w:val="nil"/>
              <w:left w:val="nil"/>
              <w:bottom w:val="single" w:sz="4" w:space="0" w:color="auto"/>
              <w:right w:val="single" w:sz="4" w:space="0" w:color="auto"/>
            </w:tcBorders>
            <w:shd w:val="clear" w:color="auto" w:fill="auto"/>
            <w:noWrap/>
            <w:vAlign w:val="center"/>
            <w:hideMark/>
          </w:tcPr>
          <w:p w:rsidR="00543BA7" w:rsidRPr="00543BA7" w:rsidRDefault="00543BA7" w:rsidP="00543BA7">
            <w:pPr>
              <w:jc w:val="center"/>
              <w:rPr>
                <w:b/>
                <w:bCs/>
                <w:sz w:val="22"/>
                <w:szCs w:val="22"/>
              </w:rPr>
            </w:pPr>
            <w:r w:rsidRPr="00543BA7">
              <w:rPr>
                <w:b/>
                <w:bCs/>
                <w:sz w:val="22"/>
                <w:szCs w:val="22"/>
              </w:rPr>
              <w:t>17 416</w:t>
            </w:r>
          </w:p>
        </w:tc>
        <w:tc>
          <w:tcPr>
            <w:tcW w:w="540" w:type="pct"/>
            <w:tcBorders>
              <w:top w:val="nil"/>
              <w:left w:val="nil"/>
              <w:bottom w:val="single" w:sz="4" w:space="0" w:color="auto"/>
              <w:right w:val="single" w:sz="4" w:space="0" w:color="auto"/>
            </w:tcBorders>
            <w:shd w:val="clear" w:color="auto" w:fill="auto"/>
            <w:noWrap/>
            <w:vAlign w:val="center"/>
            <w:hideMark/>
          </w:tcPr>
          <w:p w:rsidR="00543BA7" w:rsidRPr="00543BA7" w:rsidRDefault="00543BA7" w:rsidP="00543BA7">
            <w:pPr>
              <w:jc w:val="center"/>
              <w:rPr>
                <w:b/>
                <w:bCs/>
                <w:sz w:val="22"/>
                <w:szCs w:val="22"/>
              </w:rPr>
            </w:pPr>
            <w:r w:rsidRPr="00543BA7">
              <w:rPr>
                <w:b/>
                <w:bCs/>
                <w:sz w:val="22"/>
                <w:szCs w:val="22"/>
              </w:rPr>
              <w:t>15 891</w:t>
            </w:r>
          </w:p>
        </w:tc>
        <w:tc>
          <w:tcPr>
            <w:tcW w:w="865" w:type="pct"/>
            <w:tcBorders>
              <w:top w:val="nil"/>
              <w:left w:val="nil"/>
              <w:bottom w:val="single" w:sz="4" w:space="0" w:color="auto"/>
              <w:right w:val="single" w:sz="4" w:space="0" w:color="auto"/>
            </w:tcBorders>
            <w:shd w:val="clear" w:color="000000" w:fill="CCFFFF"/>
            <w:noWrap/>
            <w:vAlign w:val="center"/>
            <w:hideMark/>
          </w:tcPr>
          <w:p w:rsidR="00543BA7" w:rsidRPr="00543BA7" w:rsidRDefault="00543BA7" w:rsidP="00543BA7">
            <w:pPr>
              <w:jc w:val="center"/>
              <w:rPr>
                <w:sz w:val="22"/>
                <w:szCs w:val="22"/>
              </w:rPr>
            </w:pPr>
            <w:r w:rsidRPr="00543BA7">
              <w:rPr>
                <w:sz w:val="22"/>
                <w:szCs w:val="22"/>
              </w:rPr>
              <w:t>8837-25385</w:t>
            </w:r>
          </w:p>
        </w:tc>
      </w:tr>
      <w:tr w:rsidR="00543BA7" w:rsidRPr="00543BA7" w:rsidTr="00543BA7">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543BA7" w:rsidRPr="00543BA7" w:rsidRDefault="00543BA7" w:rsidP="00543BA7">
            <w:pPr>
              <w:rPr>
                <w:sz w:val="22"/>
                <w:szCs w:val="22"/>
              </w:rPr>
            </w:pPr>
            <w:r w:rsidRPr="00543BA7">
              <w:rPr>
                <w:sz w:val="22"/>
                <w:szCs w:val="22"/>
              </w:rPr>
              <w:t>Изменение</w:t>
            </w:r>
          </w:p>
        </w:tc>
        <w:tc>
          <w:tcPr>
            <w:tcW w:w="540" w:type="pct"/>
            <w:tcBorders>
              <w:top w:val="nil"/>
              <w:left w:val="nil"/>
              <w:bottom w:val="single" w:sz="4" w:space="0" w:color="auto"/>
              <w:right w:val="single" w:sz="4" w:space="0" w:color="auto"/>
            </w:tcBorders>
            <w:shd w:val="clear" w:color="000000" w:fill="CCFFCC"/>
            <w:noWrap/>
            <w:vAlign w:val="center"/>
            <w:hideMark/>
          </w:tcPr>
          <w:p w:rsidR="00543BA7" w:rsidRPr="00543BA7" w:rsidRDefault="00543BA7" w:rsidP="00543BA7">
            <w:pPr>
              <w:jc w:val="center"/>
              <w:rPr>
                <w:b/>
                <w:bCs/>
                <w:sz w:val="22"/>
                <w:szCs w:val="22"/>
              </w:rPr>
            </w:pPr>
            <w:r w:rsidRPr="00543BA7">
              <w:rPr>
                <w:b/>
                <w:bCs/>
                <w:sz w:val="22"/>
                <w:szCs w:val="22"/>
              </w:rPr>
              <w:t>100%</w:t>
            </w:r>
          </w:p>
        </w:tc>
        <w:tc>
          <w:tcPr>
            <w:tcW w:w="540" w:type="pct"/>
            <w:tcBorders>
              <w:top w:val="nil"/>
              <w:left w:val="nil"/>
              <w:bottom w:val="single" w:sz="4" w:space="0" w:color="auto"/>
              <w:right w:val="single" w:sz="4" w:space="0" w:color="auto"/>
            </w:tcBorders>
            <w:shd w:val="clear" w:color="000000" w:fill="CCFFCC"/>
            <w:noWrap/>
            <w:vAlign w:val="center"/>
            <w:hideMark/>
          </w:tcPr>
          <w:p w:rsidR="00543BA7" w:rsidRPr="00543BA7" w:rsidRDefault="00543BA7" w:rsidP="00543BA7">
            <w:pPr>
              <w:jc w:val="center"/>
              <w:rPr>
                <w:b/>
                <w:bCs/>
                <w:sz w:val="22"/>
                <w:szCs w:val="22"/>
              </w:rPr>
            </w:pPr>
            <w:r w:rsidRPr="00543BA7">
              <w:rPr>
                <w:b/>
                <w:bCs/>
                <w:sz w:val="22"/>
                <w:szCs w:val="22"/>
              </w:rPr>
              <w:t>107%</w:t>
            </w:r>
          </w:p>
        </w:tc>
        <w:tc>
          <w:tcPr>
            <w:tcW w:w="540" w:type="pct"/>
            <w:tcBorders>
              <w:top w:val="nil"/>
              <w:left w:val="nil"/>
              <w:bottom w:val="single" w:sz="4" w:space="0" w:color="auto"/>
              <w:right w:val="single" w:sz="4" w:space="0" w:color="auto"/>
            </w:tcBorders>
            <w:shd w:val="clear" w:color="000000" w:fill="CCFFCC"/>
            <w:noWrap/>
            <w:vAlign w:val="center"/>
            <w:hideMark/>
          </w:tcPr>
          <w:p w:rsidR="00543BA7" w:rsidRPr="00543BA7" w:rsidRDefault="00543BA7" w:rsidP="00543BA7">
            <w:pPr>
              <w:jc w:val="center"/>
              <w:rPr>
                <w:b/>
                <w:bCs/>
                <w:sz w:val="22"/>
                <w:szCs w:val="22"/>
              </w:rPr>
            </w:pPr>
            <w:r w:rsidRPr="00543BA7">
              <w:rPr>
                <w:b/>
                <w:bCs/>
                <w:sz w:val="22"/>
                <w:szCs w:val="22"/>
              </w:rPr>
              <w:t>114%</w:t>
            </w:r>
          </w:p>
        </w:tc>
        <w:tc>
          <w:tcPr>
            <w:tcW w:w="540" w:type="pct"/>
            <w:tcBorders>
              <w:top w:val="nil"/>
              <w:left w:val="nil"/>
              <w:bottom w:val="single" w:sz="4" w:space="0" w:color="auto"/>
              <w:right w:val="single" w:sz="4" w:space="0" w:color="auto"/>
            </w:tcBorders>
            <w:shd w:val="clear" w:color="000000" w:fill="CCFFCC"/>
            <w:noWrap/>
            <w:vAlign w:val="center"/>
            <w:hideMark/>
          </w:tcPr>
          <w:p w:rsidR="00543BA7" w:rsidRPr="00543BA7" w:rsidRDefault="00543BA7" w:rsidP="00543BA7">
            <w:pPr>
              <w:jc w:val="center"/>
              <w:rPr>
                <w:b/>
                <w:bCs/>
                <w:sz w:val="22"/>
                <w:szCs w:val="22"/>
              </w:rPr>
            </w:pPr>
            <w:r w:rsidRPr="00543BA7">
              <w:rPr>
                <w:b/>
                <w:bCs/>
                <w:sz w:val="22"/>
                <w:szCs w:val="22"/>
              </w:rPr>
              <w:t>108%</w:t>
            </w:r>
          </w:p>
        </w:tc>
        <w:tc>
          <w:tcPr>
            <w:tcW w:w="540" w:type="pct"/>
            <w:tcBorders>
              <w:top w:val="nil"/>
              <w:left w:val="nil"/>
              <w:bottom w:val="single" w:sz="4" w:space="0" w:color="auto"/>
              <w:right w:val="single" w:sz="4" w:space="0" w:color="auto"/>
            </w:tcBorders>
            <w:shd w:val="clear" w:color="000000" w:fill="CCFFCC"/>
            <w:noWrap/>
            <w:vAlign w:val="center"/>
            <w:hideMark/>
          </w:tcPr>
          <w:p w:rsidR="00543BA7" w:rsidRPr="00543BA7" w:rsidRDefault="00543BA7" w:rsidP="00543BA7">
            <w:pPr>
              <w:jc w:val="center"/>
              <w:rPr>
                <w:b/>
                <w:bCs/>
                <w:sz w:val="22"/>
                <w:szCs w:val="22"/>
              </w:rPr>
            </w:pPr>
            <w:r w:rsidRPr="00543BA7">
              <w:rPr>
                <w:b/>
                <w:bCs/>
                <w:sz w:val="22"/>
                <w:szCs w:val="22"/>
              </w:rPr>
              <w:t>117%</w:t>
            </w:r>
          </w:p>
        </w:tc>
        <w:tc>
          <w:tcPr>
            <w:tcW w:w="540" w:type="pct"/>
            <w:tcBorders>
              <w:top w:val="nil"/>
              <w:left w:val="nil"/>
              <w:bottom w:val="single" w:sz="4" w:space="0" w:color="auto"/>
              <w:right w:val="single" w:sz="4" w:space="0" w:color="auto"/>
            </w:tcBorders>
            <w:shd w:val="clear" w:color="000000" w:fill="CCFFCC"/>
            <w:noWrap/>
            <w:vAlign w:val="center"/>
            <w:hideMark/>
          </w:tcPr>
          <w:p w:rsidR="00543BA7" w:rsidRPr="00543BA7" w:rsidRDefault="00543BA7" w:rsidP="00543BA7">
            <w:pPr>
              <w:jc w:val="center"/>
              <w:rPr>
                <w:b/>
                <w:bCs/>
                <w:sz w:val="22"/>
                <w:szCs w:val="22"/>
              </w:rPr>
            </w:pPr>
            <w:r w:rsidRPr="00543BA7">
              <w:rPr>
                <w:b/>
                <w:bCs/>
                <w:sz w:val="22"/>
                <w:szCs w:val="22"/>
              </w:rPr>
              <w:t>107%</w:t>
            </w:r>
          </w:p>
        </w:tc>
        <w:tc>
          <w:tcPr>
            <w:tcW w:w="865" w:type="pct"/>
            <w:tcBorders>
              <w:top w:val="nil"/>
              <w:left w:val="nil"/>
              <w:bottom w:val="single" w:sz="4" w:space="0" w:color="auto"/>
              <w:right w:val="single" w:sz="4" w:space="0" w:color="auto"/>
            </w:tcBorders>
            <w:shd w:val="clear" w:color="000000" w:fill="CCFFFF"/>
            <w:noWrap/>
            <w:vAlign w:val="center"/>
            <w:hideMark/>
          </w:tcPr>
          <w:p w:rsidR="00543BA7" w:rsidRPr="00543BA7" w:rsidRDefault="00543BA7" w:rsidP="00543BA7">
            <w:pPr>
              <w:jc w:val="center"/>
              <w:rPr>
                <w:b/>
                <w:bCs/>
                <w:sz w:val="22"/>
                <w:szCs w:val="22"/>
              </w:rPr>
            </w:pPr>
            <w:r w:rsidRPr="00543BA7">
              <w:rPr>
                <w:b/>
                <w:bCs/>
                <w:sz w:val="22"/>
                <w:szCs w:val="22"/>
              </w:rPr>
              <w:t>-</w:t>
            </w:r>
          </w:p>
        </w:tc>
      </w:tr>
    </w:tbl>
    <w:p w:rsidR="00D92C9C" w:rsidRDefault="00D92C9C" w:rsidP="003E330D">
      <w:pPr>
        <w:pStyle w:val="aa"/>
        <w:jc w:val="center"/>
        <w:rPr>
          <w:b w:val="0"/>
          <w:i/>
          <w:sz w:val="24"/>
          <w:szCs w:val="24"/>
        </w:rPr>
      </w:pPr>
    </w:p>
    <w:p w:rsidR="003E330D" w:rsidRPr="00DF65FB" w:rsidRDefault="003E330D" w:rsidP="003E330D">
      <w:pPr>
        <w:pStyle w:val="aa"/>
        <w:jc w:val="center"/>
        <w:rPr>
          <w:b w:val="0"/>
          <w:i/>
          <w:spacing w:val="-6"/>
          <w:sz w:val="24"/>
          <w:szCs w:val="24"/>
        </w:rPr>
      </w:pPr>
      <w:r w:rsidRPr="00DF65FB">
        <w:rPr>
          <w:b w:val="0"/>
          <w:i/>
          <w:sz w:val="24"/>
          <w:szCs w:val="24"/>
        </w:rPr>
        <w:t xml:space="preserve">Таблица </w:t>
      </w:r>
      <w:r w:rsidR="00DD04CA" w:rsidRPr="00DF65FB">
        <w:rPr>
          <w:b w:val="0"/>
          <w:i/>
          <w:sz w:val="24"/>
          <w:szCs w:val="24"/>
        </w:rPr>
        <w:fldChar w:fldCharType="begin"/>
      </w:r>
      <w:r w:rsidRPr="00DF65FB">
        <w:rPr>
          <w:b w:val="0"/>
          <w:i/>
          <w:sz w:val="24"/>
          <w:szCs w:val="24"/>
        </w:rPr>
        <w:instrText xml:space="preserve"> SEQ Таблица \* ARABIC </w:instrText>
      </w:r>
      <w:r w:rsidR="00DD04CA" w:rsidRPr="00DF65FB">
        <w:rPr>
          <w:b w:val="0"/>
          <w:i/>
          <w:sz w:val="24"/>
          <w:szCs w:val="24"/>
        </w:rPr>
        <w:fldChar w:fldCharType="separate"/>
      </w:r>
      <w:r w:rsidR="00607E85">
        <w:rPr>
          <w:b w:val="0"/>
          <w:i/>
          <w:noProof/>
          <w:sz w:val="24"/>
          <w:szCs w:val="24"/>
        </w:rPr>
        <w:t>1</w:t>
      </w:r>
      <w:r w:rsidR="00DD04CA" w:rsidRPr="00DF65FB">
        <w:rPr>
          <w:b w:val="0"/>
          <w:i/>
          <w:sz w:val="24"/>
          <w:szCs w:val="24"/>
        </w:rPr>
        <w:fldChar w:fldCharType="end"/>
      </w:r>
      <w:r w:rsidRPr="00DF65FB">
        <w:rPr>
          <w:b w:val="0"/>
          <w:i/>
          <w:sz w:val="24"/>
          <w:szCs w:val="24"/>
        </w:rPr>
        <w:t xml:space="preserve"> – </w:t>
      </w:r>
      <w:r w:rsidR="00D92C9C">
        <w:rPr>
          <w:b w:val="0"/>
          <w:i/>
          <w:sz w:val="24"/>
          <w:szCs w:val="24"/>
        </w:rPr>
        <w:t>Краткосрочная д</w:t>
      </w:r>
      <w:r w:rsidRPr="00DF65FB">
        <w:rPr>
          <w:b w:val="0"/>
          <w:i/>
          <w:sz w:val="24"/>
          <w:szCs w:val="24"/>
        </w:rPr>
        <w:t>инамика</w:t>
      </w:r>
      <w:r w:rsidR="00B615FD" w:rsidRPr="00DF65FB">
        <w:rPr>
          <w:b w:val="0"/>
          <w:i/>
          <w:sz w:val="24"/>
          <w:szCs w:val="24"/>
        </w:rPr>
        <w:t xml:space="preserve"> средних</w:t>
      </w:r>
      <w:r w:rsidRPr="00DF65FB">
        <w:rPr>
          <w:b w:val="0"/>
          <w:i/>
          <w:sz w:val="24"/>
          <w:szCs w:val="24"/>
        </w:rPr>
        <w:t xml:space="preserve"> </w:t>
      </w:r>
      <w:r w:rsidRPr="00DF65FB">
        <w:rPr>
          <w:b w:val="0"/>
          <w:i/>
          <w:spacing w:val="-6"/>
          <w:sz w:val="24"/>
          <w:szCs w:val="24"/>
        </w:rPr>
        <w:t>цен предложений продажи</w:t>
      </w:r>
      <w:r w:rsidRPr="00DF65FB">
        <w:rPr>
          <w:b w:val="0"/>
          <w:i/>
          <w:sz w:val="24"/>
          <w:szCs w:val="24"/>
        </w:rPr>
        <w:t xml:space="preserve"> производственно-складской недвижимости</w:t>
      </w:r>
      <w:r w:rsidR="00A541D9" w:rsidRPr="00DF65FB">
        <w:rPr>
          <w:b w:val="0"/>
          <w:i/>
          <w:sz w:val="24"/>
          <w:szCs w:val="24"/>
        </w:rPr>
        <w:t>, руб.</w:t>
      </w:r>
      <w:r w:rsidR="00900C60">
        <w:rPr>
          <w:b w:val="0"/>
          <w:i/>
          <w:sz w:val="24"/>
          <w:szCs w:val="24"/>
        </w:rPr>
        <w:t>/кв</w:t>
      </w:r>
      <w:proofErr w:type="gramStart"/>
      <w:r w:rsidR="00900C60">
        <w:rPr>
          <w:b w:val="0"/>
          <w:i/>
          <w:sz w:val="24"/>
          <w:szCs w:val="24"/>
        </w:rPr>
        <w:t>.м</w:t>
      </w:r>
      <w:proofErr w:type="gramEnd"/>
    </w:p>
    <w:p w:rsidR="000B5279" w:rsidRPr="004348D2" w:rsidRDefault="000B5279" w:rsidP="003E330D">
      <w:pPr>
        <w:ind w:firstLine="540"/>
        <w:jc w:val="both"/>
        <w:rPr>
          <w:sz w:val="20"/>
          <w:szCs w:val="20"/>
        </w:rPr>
      </w:pPr>
    </w:p>
    <w:p w:rsidR="003E330D" w:rsidRDefault="00D92C9C"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продажи</w:t>
      </w:r>
      <w:r w:rsidR="003E330D" w:rsidRPr="00050A6E">
        <w:t xml:space="preserve"> </w:t>
      </w:r>
      <w:r w:rsidR="003E330D">
        <w:t>производственно-складской</w:t>
      </w:r>
      <w:r w:rsidR="003E330D" w:rsidRPr="00050A6E">
        <w:t xml:space="preserve"> недвижимости</w:t>
      </w:r>
      <w:r w:rsidR="003E330D">
        <w:t>, выраженная в руб., в графическом виде представлена на</w:t>
      </w:r>
      <w:r w:rsidR="003E330D" w:rsidRPr="00050A6E">
        <w:t xml:space="preserve"> </w:t>
      </w:r>
      <w:r w:rsidR="003E330D">
        <w:t xml:space="preserve">рисунке </w:t>
      </w:r>
      <w:r>
        <w:t>5</w:t>
      </w:r>
    </w:p>
    <w:p w:rsidR="00B615FD" w:rsidRDefault="00B615FD" w:rsidP="003E330D">
      <w:pPr>
        <w:ind w:firstLine="709"/>
        <w:jc w:val="both"/>
      </w:pPr>
    </w:p>
    <w:p w:rsidR="003E330D" w:rsidRPr="00633CCA" w:rsidRDefault="00543BA7" w:rsidP="003E330D">
      <w:pPr>
        <w:ind w:firstLine="540"/>
        <w:jc w:val="center"/>
      </w:pPr>
      <w:r w:rsidRPr="00543BA7">
        <w:drawing>
          <wp:inline distT="0" distB="0" distL="0" distR="0">
            <wp:extent cx="5984875" cy="2239963"/>
            <wp:effectExtent l="19050" t="0" r="15875" b="7937"/>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30D" w:rsidRPr="00C11E72" w:rsidRDefault="003E330D" w:rsidP="003E330D">
      <w:pPr>
        <w:pStyle w:val="aa"/>
        <w:ind w:firstLine="540"/>
        <w:jc w:val="center"/>
        <w:rPr>
          <w:b w:val="0"/>
          <w:i/>
          <w:sz w:val="24"/>
          <w:szCs w:val="24"/>
        </w:rPr>
      </w:pPr>
      <w:r w:rsidRPr="0066391A">
        <w:rPr>
          <w:b w:val="0"/>
          <w:i/>
          <w:sz w:val="24"/>
          <w:szCs w:val="24"/>
        </w:rPr>
        <w:t>Рисунок</w:t>
      </w:r>
      <w:r>
        <w:rPr>
          <w:b w:val="0"/>
          <w:i/>
          <w:sz w:val="24"/>
          <w:szCs w:val="24"/>
        </w:rPr>
        <w:t xml:space="preserve"> </w:t>
      </w:r>
      <w:r w:rsidR="00D92C9C">
        <w:rPr>
          <w:b w:val="0"/>
          <w:i/>
          <w:sz w:val="24"/>
          <w:szCs w:val="24"/>
        </w:rPr>
        <w:t>5</w:t>
      </w:r>
      <w:r w:rsidRPr="0066391A">
        <w:rPr>
          <w:b w:val="0"/>
          <w:i/>
          <w:sz w:val="24"/>
          <w:szCs w:val="24"/>
        </w:rPr>
        <w:t xml:space="preserve"> – </w:t>
      </w:r>
      <w:r w:rsidR="00D92C9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3E330D" w:rsidRPr="00C11E72" w:rsidRDefault="003E330D" w:rsidP="003E330D">
      <w:pPr>
        <w:ind w:firstLine="540"/>
        <w:jc w:val="center"/>
        <w:rPr>
          <w:i/>
        </w:rPr>
      </w:pPr>
    </w:p>
    <w:p w:rsidR="003E330D" w:rsidRDefault="00633CCA"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продажи</w:t>
      </w:r>
      <w:r w:rsidR="003E330D" w:rsidRPr="00050A6E">
        <w:t xml:space="preserve"> </w:t>
      </w:r>
      <w:r w:rsidR="003E330D">
        <w:t>производственно-складской</w:t>
      </w:r>
      <w:r w:rsidR="003E330D" w:rsidRPr="00050A6E">
        <w:t xml:space="preserve"> недвижимости</w:t>
      </w:r>
      <w:r w:rsidR="003E330D">
        <w:t>, выраженная в процентах, в графическом виде представлена на</w:t>
      </w:r>
      <w:r w:rsidR="003E330D" w:rsidRPr="00050A6E">
        <w:t xml:space="preserve"> </w:t>
      </w:r>
      <w:r w:rsidR="003E330D">
        <w:t>рисунке</w:t>
      </w:r>
      <w:r w:rsidR="003E330D" w:rsidRPr="00B03E52">
        <w:t xml:space="preserve"> </w:t>
      </w:r>
      <w:r>
        <w:t>6</w:t>
      </w:r>
      <w:r w:rsidR="003E330D" w:rsidRPr="00B03E52">
        <w:t>.</w:t>
      </w:r>
    </w:p>
    <w:p w:rsidR="003E330D" w:rsidRPr="00633CCA" w:rsidRDefault="00543BA7" w:rsidP="003E330D">
      <w:pPr>
        <w:ind w:firstLine="540"/>
        <w:jc w:val="center"/>
      </w:pPr>
      <w:r w:rsidRPr="00543BA7">
        <w:drawing>
          <wp:inline distT="0" distB="0" distL="0" distR="0">
            <wp:extent cx="6068219" cy="2106613"/>
            <wp:effectExtent l="19050" t="0" r="27781" b="7937"/>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3229" w:rsidRPr="00FC25A9" w:rsidRDefault="003E330D" w:rsidP="00FC25A9">
      <w:pPr>
        <w:pStyle w:val="aa"/>
        <w:jc w:val="center"/>
        <w:rPr>
          <w:b w:val="0"/>
          <w:i/>
          <w:sz w:val="24"/>
          <w:szCs w:val="24"/>
        </w:rPr>
      </w:pPr>
      <w:r w:rsidRPr="00896418">
        <w:rPr>
          <w:b w:val="0"/>
          <w:i/>
          <w:sz w:val="24"/>
          <w:szCs w:val="24"/>
        </w:rPr>
        <w:t xml:space="preserve">Рисунок </w:t>
      </w:r>
      <w:r w:rsidR="00633CCA">
        <w:rPr>
          <w:b w:val="0"/>
          <w:i/>
          <w:sz w:val="24"/>
          <w:szCs w:val="24"/>
        </w:rPr>
        <w:t>6</w:t>
      </w:r>
      <w:r w:rsidRPr="00896418">
        <w:rPr>
          <w:b w:val="0"/>
          <w:i/>
          <w:sz w:val="24"/>
          <w:szCs w:val="24"/>
        </w:rPr>
        <w:t xml:space="preserve"> – </w:t>
      </w:r>
      <w:r w:rsidR="00633CCA">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proofErr w:type="gramStart"/>
      <w:r w:rsidRPr="00C11E72">
        <w:rPr>
          <w:b w:val="0"/>
          <w:i/>
          <w:sz w:val="24"/>
          <w:szCs w:val="24"/>
        </w:rPr>
        <w:t>.м</w:t>
      </w:r>
      <w:proofErr w:type="gramEnd"/>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CB147F" w:rsidRDefault="00CB147F" w:rsidP="00AC3ADB">
      <w:pPr>
        <w:rPr>
          <w:b/>
        </w:rPr>
      </w:pPr>
    </w:p>
    <w:p w:rsidR="00543BA7" w:rsidRDefault="00543BA7" w:rsidP="00EB4F6D">
      <w:pPr>
        <w:ind w:firstLine="709"/>
        <w:jc w:val="center"/>
        <w:rPr>
          <w:b/>
        </w:rPr>
      </w:pPr>
    </w:p>
    <w:p w:rsidR="003E330D" w:rsidRPr="00FD658D" w:rsidRDefault="003E330D" w:rsidP="00EB4F6D">
      <w:pPr>
        <w:ind w:firstLine="709"/>
        <w:jc w:val="center"/>
        <w:rPr>
          <w:b/>
        </w:rPr>
      </w:pPr>
      <w:r>
        <w:rPr>
          <w:b/>
        </w:rPr>
        <w:lastRenderedPageBreak/>
        <w:t>Аренд</w:t>
      </w:r>
      <w:r w:rsidRPr="00FD658D">
        <w:rPr>
          <w:b/>
        </w:rPr>
        <w:t xml:space="preserve">а </w:t>
      </w:r>
      <w:r>
        <w:rPr>
          <w:b/>
        </w:rPr>
        <w:t>производственно-складской</w:t>
      </w:r>
      <w:r w:rsidRPr="00FD658D">
        <w:rPr>
          <w:b/>
        </w:rPr>
        <w:t xml:space="preserve"> недвижимости</w:t>
      </w:r>
    </w:p>
    <w:p w:rsidR="003E330D" w:rsidRDefault="003E330D" w:rsidP="003E330D">
      <w:pPr>
        <w:ind w:firstLine="709"/>
        <w:jc w:val="both"/>
      </w:pPr>
    </w:p>
    <w:p w:rsidR="00E65FE4" w:rsidRDefault="003E330D" w:rsidP="008511AC">
      <w:pPr>
        <w:ind w:firstLine="709"/>
        <w:jc w:val="both"/>
      </w:pPr>
      <w:r>
        <w:t>Структура предложений аренды в выделенных сегментах коммерческой недвижимости</w:t>
      </w:r>
      <w:r w:rsidR="00DF65FB">
        <w:t xml:space="preserve"> </w:t>
      </w:r>
      <w:r>
        <w:t xml:space="preserve">по функциональному назначению представлена на рисунке </w:t>
      </w:r>
      <w:r w:rsidR="00683111">
        <w:t>7</w:t>
      </w:r>
      <w:r>
        <w:t>.</w:t>
      </w:r>
    </w:p>
    <w:p w:rsidR="003E330D" w:rsidRPr="00683111" w:rsidRDefault="00543BA7" w:rsidP="003E330D">
      <w:pPr>
        <w:jc w:val="center"/>
      </w:pPr>
      <w:r w:rsidRPr="00543BA7">
        <w:rPr>
          <w:noProof/>
        </w:rPr>
        <w:drawing>
          <wp:inline distT="0" distB="0" distL="0" distR="0">
            <wp:extent cx="2305110" cy="2237788"/>
            <wp:effectExtent l="19050" t="0" r="1899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330D" w:rsidRPr="008E52D3" w:rsidRDefault="003E330D" w:rsidP="008E52D3">
      <w:pPr>
        <w:pStyle w:val="aa"/>
        <w:jc w:val="center"/>
        <w:rPr>
          <w:b w:val="0"/>
          <w:i/>
          <w:sz w:val="24"/>
          <w:szCs w:val="24"/>
        </w:rPr>
      </w:pPr>
      <w:r w:rsidRPr="00BA4A7B">
        <w:rPr>
          <w:b w:val="0"/>
          <w:i/>
          <w:sz w:val="24"/>
          <w:szCs w:val="24"/>
        </w:rPr>
        <w:t xml:space="preserve">Рисунок </w:t>
      </w:r>
      <w:r w:rsidR="00683111">
        <w:rPr>
          <w:b w:val="0"/>
          <w:i/>
          <w:sz w:val="24"/>
          <w:szCs w:val="24"/>
        </w:rPr>
        <w:t>7</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DF65FB" w:rsidRPr="005D298D" w:rsidRDefault="00DF65FB" w:rsidP="00DF65FB">
      <w:pPr>
        <w:ind w:firstLine="540"/>
        <w:jc w:val="both"/>
      </w:pPr>
      <w:r w:rsidRPr="00DD6E97">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543BA7">
        <w:t>торгов</w:t>
      </w:r>
      <w:r w:rsidR="00F708CA">
        <w:t>ого</w:t>
      </w:r>
      <w:r w:rsidR="00CA6FDF">
        <w:t xml:space="preserve"> </w:t>
      </w:r>
      <w:r w:rsidRPr="00086760">
        <w:t>назначения</w:t>
      </w:r>
      <w:r w:rsidR="0060614A">
        <w:t xml:space="preserve"> –</w:t>
      </w:r>
      <w:r w:rsidR="00543BA7">
        <w:t xml:space="preserve"> 39</w:t>
      </w:r>
      <w:r w:rsidRPr="00086760">
        <w:t xml:space="preserve">%, а наименее выставляемыми объекты </w:t>
      </w:r>
      <w:r w:rsidR="00B84C82">
        <w:t>недвижимости производственно-складского</w:t>
      </w:r>
      <w:r w:rsidR="006D5725">
        <w:t xml:space="preserve"> назначения</w:t>
      </w:r>
      <w:r w:rsidR="004042FD">
        <w:t xml:space="preserve"> </w:t>
      </w:r>
      <w:r w:rsidR="00543BA7">
        <w:t>– 23</w:t>
      </w:r>
      <w:r w:rsidR="000A4C72">
        <w:t>%</w:t>
      </w:r>
      <w:r w:rsidRPr="00086760">
        <w:t>.</w:t>
      </w:r>
    </w:p>
    <w:p w:rsidR="003E330D" w:rsidRPr="00F82A7A" w:rsidRDefault="003E330D" w:rsidP="003E330D">
      <w:pPr>
        <w:ind w:firstLine="709"/>
        <w:jc w:val="both"/>
        <w:rPr>
          <w:spacing w:val="-6"/>
        </w:rPr>
      </w:pPr>
      <w:r w:rsidRPr="00F82A7A">
        <w:rPr>
          <w:spacing w:val="-6"/>
        </w:rPr>
        <w:t xml:space="preserve">В </w:t>
      </w:r>
      <w:r w:rsidR="00543BA7">
        <w:rPr>
          <w:spacing w:val="-6"/>
        </w:rPr>
        <w:t>март</w:t>
      </w:r>
      <w:r w:rsidR="00AC3ADB">
        <w:rPr>
          <w:spacing w:val="-6"/>
        </w:rPr>
        <w:t>е</w:t>
      </w:r>
      <w:r w:rsidR="007E7DBE">
        <w:rPr>
          <w:spacing w:val="-6"/>
        </w:rPr>
        <w:t xml:space="preserve"> 2020</w:t>
      </w:r>
      <w:r w:rsidRPr="00F82A7A">
        <w:rPr>
          <w:spacing w:val="-6"/>
        </w:rPr>
        <w:t xml:space="preserve"> года средн</w:t>
      </w:r>
      <w:r w:rsidR="00B615FD" w:rsidRPr="00F82A7A">
        <w:rPr>
          <w:spacing w:val="-6"/>
        </w:rPr>
        <w:t>я</w:t>
      </w:r>
      <w:r w:rsidRPr="00F82A7A">
        <w:rPr>
          <w:spacing w:val="-6"/>
        </w:rPr>
        <w:t xml:space="preserve">я цена предложений аренды производственно-складской недвижимости составила </w:t>
      </w:r>
      <w:r w:rsidR="00D45318">
        <w:rPr>
          <w:spacing w:val="-6"/>
        </w:rPr>
        <w:t>168</w:t>
      </w:r>
      <w:r w:rsidRPr="00F82A7A">
        <w:rPr>
          <w:spacing w:val="-6"/>
        </w:rPr>
        <w:t xml:space="preserve"> руб./кв. м/мес. </w:t>
      </w:r>
      <w:r w:rsidR="00F93AF0">
        <w:rPr>
          <w:spacing w:val="-6"/>
        </w:rPr>
        <w:t>с</w:t>
      </w:r>
      <w:r w:rsidR="00F93AF0" w:rsidRPr="00F93AF0">
        <w:rPr>
          <w:spacing w:val="-6"/>
        </w:rPr>
        <w:t>тандартная ошибка</w:t>
      </w:r>
      <w:r w:rsidRPr="00F82A7A">
        <w:rPr>
          <w:spacing w:val="-6"/>
        </w:rPr>
        <w:t xml:space="preserve"> </w:t>
      </w:r>
      <w:r w:rsidR="00D45318">
        <w:rPr>
          <w:spacing w:val="-6"/>
        </w:rPr>
        <w:t>7,1</w:t>
      </w:r>
      <w:r w:rsidRPr="00F82A7A">
        <w:rPr>
          <w:spacing w:val="-6"/>
        </w:rPr>
        <w:t xml:space="preserve">%, изменение к предыдущему месяцу </w:t>
      </w:r>
      <w:r w:rsidR="00D45318">
        <w:rPr>
          <w:spacing w:val="-6"/>
        </w:rPr>
        <w:t>9,8</w:t>
      </w:r>
      <w:r w:rsidR="00424E62">
        <w:rPr>
          <w:spacing w:val="-6"/>
        </w:rPr>
        <w:t>%</w:t>
      </w:r>
      <w:r w:rsidRPr="00F82A7A">
        <w:rPr>
          <w:spacing w:val="-6"/>
        </w:rPr>
        <w:t>. Средн</w:t>
      </w:r>
      <w:r w:rsidR="00B615FD" w:rsidRPr="00F82A7A">
        <w:rPr>
          <w:spacing w:val="-6"/>
        </w:rPr>
        <w:t>я</w:t>
      </w:r>
      <w:r w:rsidRPr="00F82A7A">
        <w:rPr>
          <w:spacing w:val="-6"/>
        </w:rPr>
        <w:t>я цена предложений аренды</w:t>
      </w:r>
      <w:r w:rsidRPr="00F82A7A">
        <w:t xml:space="preserve"> 1 кв. м/мес. производственно-складской недвижимости колебалась в пределах от </w:t>
      </w:r>
      <w:r w:rsidR="00D45318">
        <w:t>6</w:t>
      </w:r>
      <w:r w:rsidR="001C44AD">
        <w:t>0</w:t>
      </w:r>
      <w:r w:rsidRPr="00F82A7A">
        <w:t xml:space="preserve"> руб. до </w:t>
      </w:r>
      <w:r w:rsidR="00D45318">
        <w:t>35</w:t>
      </w:r>
      <w:r w:rsidR="001C44AD">
        <w:t>0</w:t>
      </w:r>
      <w:r w:rsidRPr="00F82A7A">
        <w:t xml:space="preserve"> руб. в зависимости от </w:t>
      </w:r>
      <w:proofErr w:type="spellStart"/>
      <w:r w:rsidRPr="00F82A7A">
        <w:t>ценообразующих</w:t>
      </w:r>
      <w:proofErr w:type="spellEnd"/>
      <w:r w:rsidRPr="00F82A7A">
        <w:t xml:space="preserve"> факторов.</w:t>
      </w:r>
    </w:p>
    <w:p w:rsidR="00EC7049" w:rsidRDefault="00EC7049" w:rsidP="003E330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8E52D3" w:rsidTr="00EC7049">
        <w:tc>
          <w:tcPr>
            <w:tcW w:w="10296" w:type="dxa"/>
            <w:gridSpan w:val="2"/>
            <w:shd w:val="clear" w:color="auto" w:fill="FDE9D9"/>
          </w:tcPr>
          <w:p w:rsidR="00EC7049" w:rsidRPr="008E52D3" w:rsidRDefault="00EC7049" w:rsidP="00EC7049">
            <w:pPr>
              <w:jc w:val="center"/>
              <w:rPr>
                <w:i/>
                <w:sz w:val="20"/>
                <w:szCs w:val="20"/>
              </w:rPr>
            </w:pPr>
            <w:r w:rsidRPr="008E52D3">
              <w:rPr>
                <w:i/>
                <w:spacing w:val="-6"/>
                <w:sz w:val="20"/>
                <w:szCs w:val="20"/>
              </w:rPr>
              <w:t>Цена предложения аренды</w:t>
            </w:r>
            <w:r w:rsidRPr="008E52D3">
              <w:rPr>
                <w:i/>
                <w:sz w:val="20"/>
                <w:szCs w:val="20"/>
              </w:rPr>
              <w:t xml:space="preserve"> единого объекта недвижимости производств</w:t>
            </w:r>
            <w:r w:rsidR="00196A13">
              <w:rPr>
                <w:i/>
                <w:sz w:val="20"/>
                <w:szCs w:val="20"/>
              </w:rPr>
              <w:t xml:space="preserve">енно-складского назначения, </w:t>
            </w:r>
            <w:r w:rsidRPr="008E52D3">
              <w:rPr>
                <w:i/>
                <w:sz w:val="20"/>
                <w:szCs w:val="20"/>
              </w:rPr>
              <w:t>руб./мес.</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Средняя</w:t>
            </w:r>
          </w:p>
        </w:tc>
        <w:tc>
          <w:tcPr>
            <w:tcW w:w="5148" w:type="dxa"/>
            <w:shd w:val="clear" w:color="auto" w:fill="auto"/>
          </w:tcPr>
          <w:p w:rsidR="00EC7049" w:rsidRPr="008E52D3" w:rsidRDefault="00D45318" w:rsidP="00A20FEE">
            <w:pPr>
              <w:jc w:val="center"/>
              <w:rPr>
                <w:sz w:val="20"/>
                <w:szCs w:val="20"/>
              </w:rPr>
            </w:pPr>
            <w:r>
              <w:rPr>
                <w:sz w:val="20"/>
                <w:szCs w:val="20"/>
              </w:rPr>
              <w:t>107 859</w:t>
            </w:r>
          </w:p>
        </w:tc>
      </w:tr>
      <w:tr w:rsidR="00397E44"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Максимальная</w:t>
            </w:r>
          </w:p>
        </w:tc>
        <w:tc>
          <w:tcPr>
            <w:tcW w:w="5148" w:type="dxa"/>
            <w:shd w:val="clear" w:color="auto" w:fill="auto"/>
          </w:tcPr>
          <w:p w:rsidR="00EC7049" w:rsidRPr="008E52D3" w:rsidRDefault="00B84C82" w:rsidP="00ED0003">
            <w:pPr>
              <w:jc w:val="center"/>
              <w:rPr>
                <w:sz w:val="20"/>
                <w:szCs w:val="20"/>
              </w:rPr>
            </w:pPr>
            <w:r>
              <w:rPr>
                <w:sz w:val="20"/>
                <w:szCs w:val="20"/>
              </w:rPr>
              <w:t>620 200</w:t>
            </w:r>
          </w:p>
        </w:tc>
      </w:tr>
      <w:tr w:rsidR="00397E44"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Минимальная</w:t>
            </w:r>
          </w:p>
        </w:tc>
        <w:tc>
          <w:tcPr>
            <w:tcW w:w="5148" w:type="dxa"/>
            <w:shd w:val="clear" w:color="auto" w:fill="auto"/>
          </w:tcPr>
          <w:p w:rsidR="00EC7049" w:rsidRPr="008E52D3" w:rsidRDefault="00D45318" w:rsidP="001C44AD">
            <w:pPr>
              <w:jc w:val="center"/>
              <w:rPr>
                <w:sz w:val="20"/>
                <w:szCs w:val="20"/>
              </w:rPr>
            </w:pPr>
            <w:r>
              <w:rPr>
                <w:sz w:val="20"/>
                <w:szCs w:val="20"/>
              </w:rPr>
              <w:t>4 80</w:t>
            </w:r>
            <w:r w:rsidR="00196A13">
              <w:rPr>
                <w:sz w:val="20"/>
                <w:szCs w:val="20"/>
              </w:rPr>
              <w:t>0</w:t>
            </w:r>
          </w:p>
        </w:tc>
      </w:tr>
    </w:tbl>
    <w:p w:rsidR="00EC7049" w:rsidRDefault="00EC7049" w:rsidP="00EC7049">
      <w:pPr>
        <w:ind w:firstLine="709"/>
        <w:jc w:val="both"/>
      </w:pPr>
    </w:p>
    <w:p w:rsidR="00A77026" w:rsidRDefault="00A77026" w:rsidP="00EC704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8E52D3" w:rsidTr="00EC7049">
        <w:tc>
          <w:tcPr>
            <w:tcW w:w="10296" w:type="dxa"/>
            <w:gridSpan w:val="2"/>
            <w:shd w:val="clear" w:color="auto" w:fill="FDE9D9"/>
          </w:tcPr>
          <w:p w:rsidR="00EC7049" w:rsidRPr="008E52D3" w:rsidRDefault="00EC7049" w:rsidP="00EC7049">
            <w:pPr>
              <w:jc w:val="center"/>
              <w:rPr>
                <w:i/>
                <w:sz w:val="20"/>
                <w:szCs w:val="20"/>
              </w:rPr>
            </w:pPr>
            <w:r w:rsidRPr="008E52D3">
              <w:rPr>
                <w:i/>
                <w:spacing w:val="-6"/>
                <w:sz w:val="20"/>
                <w:szCs w:val="20"/>
              </w:rPr>
              <w:t xml:space="preserve">Общая площадь предложения аренды </w:t>
            </w:r>
            <w:r w:rsidRPr="008E52D3">
              <w:rPr>
                <w:i/>
                <w:sz w:val="20"/>
                <w:szCs w:val="20"/>
              </w:rPr>
              <w:t>единого объекта недвижимости производственно-складского назначения, кв</w:t>
            </w:r>
            <w:proofErr w:type="gramStart"/>
            <w:r w:rsidRPr="008E52D3">
              <w:rPr>
                <w:i/>
                <w:sz w:val="20"/>
                <w:szCs w:val="20"/>
              </w:rPr>
              <w:t>.м</w:t>
            </w:r>
            <w:proofErr w:type="gramEnd"/>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Средняя</w:t>
            </w:r>
          </w:p>
        </w:tc>
        <w:tc>
          <w:tcPr>
            <w:tcW w:w="5148" w:type="dxa"/>
            <w:shd w:val="clear" w:color="auto" w:fill="auto"/>
          </w:tcPr>
          <w:p w:rsidR="00EC7049" w:rsidRPr="008E52D3" w:rsidRDefault="00D45318" w:rsidP="00ED0003">
            <w:pPr>
              <w:jc w:val="center"/>
              <w:rPr>
                <w:sz w:val="20"/>
                <w:szCs w:val="20"/>
              </w:rPr>
            </w:pPr>
            <w:r>
              <w:rPr>
                <w:sz w:val="20"/>
                <w:szCs w:val="20"/>
              </w:rPr>
              <w:t>607</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Максимальная</w:t>
            </w:r>
          </w:p>
        </w:tc>
        <w:tc>
          <w:tcPr>
            <w:tcW w:w="5148" w:type="dxa"/>
            <w:shd w:val="clear" w:color="auto" w:fill="auto"/>
          </w:tcPr>
          <w:p w:rsidR="00EC7049" w:rsidRPr="008E52D3" w:rsidRDefault="00B84C82" w:rsidP="00515B83">
            <w:pPr>
              <w:jc w:val="center"/>
              <w:rPr>
                <w:sz w:val="20"/>
                <w:szCs w:val="20"/>
              </w:rPr>
            </w:pPr>
            <w:r>
              <w:rPr>
                <w:sz w:val="20"/>
                <w:szCs w:val="20"/>
              </w:rPr>
              <w:t>2 215</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Минимальная</w:t>
            </w:r>
          </w:p>
        </w:tc>
        <w:tc>
          <w:tcPr>
            <w:tcW w:w="5148" w:type="dxa"/>
            <w:shd w:val="clear" w:color="auto" w:fill="auto"/>
          </w:tcPr>
          <w:p w:rsidR="00EC7049" w:rsidRPr="008E52D3" w:rsidRDefault="00D45318" w:rsidP="003C15D8">
            <w:pPr>
              <w:jc w:val="center"/>
              <w:rPr>
                <w:sz w:val="20"/>
                <w:szCs w:val="20"/>
              </w:rPr>
            </w:pPr>
            <w:r>
              <w:rPr>
                <w:sz w:val="20"/>
                <w:szCs w:val="20"/>
              </w:rPr>
              <w:t>24</w:t>
            </w:r>
          </w:p>
        </w:tc>
      </w:tr>
    </w:tbl>
    <w:p w:rsidR="00EC7049" w:rsidRDefault="00EC7049" w:rsidP="00EC7049">
      <w:pPr>
        <w:ind w:firstLine="709"/>
        <w:jc w:val="both"/>
      </w:pPr>
    </w:p>
    <w:p w:rsidR="00683111" w:rsidRDefault="00683111" w:rsidP="008E52D3">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F45689" w:rsidRDefault="00683111" w:rsidP="008E52D3">
      <w:pPr>
        <w:ind w:firstLine="540"/>
        <w:jc w:val="both"/>
        <w:rPr>
          <w:spacing w:val="-6"/>
        </w:rPr>
      </w:pPr>
      <w:r>
        <w:rPr>
          <w:spacing w:val="-6"/>
        </w:rPr>
        <w:t>Долгосрочная динамика представлена на рисунках 8 и 9.</w:t>
      </w:r>
    </w:p>
    <w:p w:rsidR="00683111" w:rsidRDefault="00B84C82" w:rsidP="00683111">
      <w:pPr>
        <w:ind w:firstLine="709"/>
        <w:jc w:val="center"/>
        <w:rPr>
          <w:spacing w:val="-6"/>
        </w:rPr>
      </w:pPr>
      <w:r w:rsidRPr="00B84C82">
        <w:rPr>
          <w:noProof/>
          <w:spacing w:val="-6"/>
        </w:rPr>
        <w:drawing>
          <wp:inline distT="0" distB="0" distL="0" distR="0">
            <wp:extent cx="5524500" cy="1847849"/>
            <wp:effectExtent l="19050" t="0" r="19050" b="1"/>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7049" w:rsidRPr="008E52D3" w:rsidRDefault="00683111" w:rsidP="008E52D3">
      <w:pPr>
        <w:pStyle w:val="aa"/>
        <w:ind w:firstLine="540"/>
        <w:jc w:val="center"/>
        <w:rPr>
          <w:b w:val="0"/>
          <w:i/>
          <w:sz w:val="24"/>
          <w:szCs w:val="24"/>
        </w:rPr>
      </w:pPr>
      <w:r w:rsidRPr="0066391A">
        <w:rPr>
          <w:b w:val="0"/>
          <w:i/>
          <w:sz w:val="24"/>
          <w:szCs w:val="24"/>
        </w:rPr>
        <w:t xml:space="preserve">Рисунок </w:t>
      </w:r>
      <w:r>
        <w:rPr>
          <w:b w:val="0"/>
          <w:i/>
          <w:sz w:val="24"/>
          <w:szCs w:val="24"/>
        </w:rPr>
        <w:t>8</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683111" w:rsidRDefault="00683111" w:rsidP="00683111">
      <w:pPr>
        <w:ind w:firstLine="709"/>
        <w:jc w:val="both"/>
      </w:pPr>
      <w:r>
        <w:lastRenderedPageBreak/>
        <w:t>З</w:t>
      </w:r>
      <w:r w:rsidRPr="00F82A7A">
        <w:t>а исследуемый интервал времени (с 2009 г. по 201</w:t>
      </w:r>
      <w:r w:rsidR="00B84C82">
        <w:t>9</w:t>
      </w:r>
      <w:r w:rsidRPr="00F82A7A">
        <w:t xml:space="preserve"> г.) средняя цена предложений аренды 1 кв. м/мес. производственно-складской недвижимости выросла на </w:t>
      </w:r>
      <w:r w:rsidR="00034F8F">
        <w:t>37</w:t>
      </w:r>
      <w:r w:rsidRPr="00F82A7A">
        <w:t xml:space="preserve"> руб.</w:t>
      </w:r>
    </w:p>
    <w:p w:rsidR="000371E2" w:rsidRDefault="000371E2" w:rsidP="00683111">
      <w:pPr>
        <w:ind w:firstLine="709"/>
        <w:jc w:val="both"/>
      </w:pPr>
    </w:p>
    <w:p w:rsidR="00683111" w:rsidRDefault="00B84C82" w:rsidP="00683111">
      <w:pPr>
        <w:ind w:firstLine="709"/>
        <w:jc w:val="center"/>
        <w:rPr>
          <w:spacing w:val="-6"/>
        </w:rPr>
      </w:pPr>
      <w:r w:rsidRPr="00B84C82">
        <w:rPr>
          <w:noProof/>
          <w:spacing w:val="-6"/>
        </w:rPr>
        <w:drawing>
          <wp:inline distT="0" distB="0" distL="0" distR="0">
            <wp:extent cx="5760648" cy="1844782"/>
            <wp:effectExtent l="19050" t="0" r="11502" b="3068"/>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3111" w:rsidRPr="00896418" w:rsidRDefault="00683111" w:rsidP="00683111">
      <w:pPr>
        <w:pStyle w:val="aa"/>
        <w:jc w:val="center"/>
        <w:rPr>
          <w:b w:val="0"/>
          <w:i/>
          <w:sz w:val="24"/>
          <w:szCs w:val="24"/>
        </w:rPr>
      </w:pPr>
      <w:r w:rsidRPr="00896418">
        <w:rPr>
          <w:b w:val="0"/>
          <w:i/>
          <w:sz w:val="24"/>
          <w:szCs w:val="24"/>
        </w:rPr>
        <w:t xml:space="preserve">Рисунок </w:t>
      </w:r>
      <w:r>
        <w:rPr>
          <w:b w:val="0"/>
          <w:i/>
          <w:sz w:val="24"/>
          <w:szCs w:val="24"/>
        </w:rPr>
        <w:t>9</w:t>
      </w:r>
      <w:r w:rsidRPr="00896418">
        <w:rPr>
          <w:b w:val="0"/>
          <w:i/>
          <w:sz w:val="24"/>
          <w:szCs w:val="24"/>
        </w:rPr>
        <w:t xml:space="preserve">–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EC7049" w:rsidRDefault="00EC7049" w:rsidP="00683111">
      <w:pPr>
        <w:ind w:firstLine="709"/>
        <w:jc w:val="both"/>
      </w:pPr>
    </w:p>
    <w:p w:rsidR="00683111" w:rsidRDefault="00683111" w:rsidP="00683111">
      <w:pPr>
        <w:ind w:firstLine="709"/>
        <w:jc w:val="both"/>
      </w:pPr>
      <w:r>
        <w:t>З</w:t>
      </w:r>
      <w:r w:rsidRPr="00F82A7A">
        <w:t>а исследуемый интервал времени (с 2009 г. по 201</w:t>
      </w:r>
      <w:r w:rsidR="00034F8F">
        <w:t>8</w:t>
      </w:r>
      <w:r w:rsidRPr="00F82A7A">
        <w:t xml:space="preserve"> г.) средняя цена предложений аренды 1 кв. м/мес. производственно-складской недвижимости выросла на </w:t>
      </w:r>
      <w:r w:rsidR="00034F8F">
        <w:t>30</w:t>
      </w:r>
      <w:r w:rsidRPr="00F82A7A">
        <w:t>%.</w:t>
      </w:r>
    </w:p>
    <w:p w:rsidR="00683111" w:rsidRDefault="00683111" w:rsidP="003E330D">
      <w:pPr>
        <w:ind w:firstLine="709"/>
        <w:jc w:val="both"/>
        <w:rPr>
          <w:spacing w:val="-6"/>
        </w:rPr>
      </w:pPr>
    </w:p>
    <w:p w:rsidR="003E330D" w:rsidRDefault="003E330D" w:rsidP="003E330D">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683111">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производственно-складской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 xml:space="preserve">м сегменте коммерческой недвижимости. </w:t>
      </w:r>
      <w:r w:rsidR="00683111">
        <w:rPr>
          <w:spacing w:val="-6"/>
        </w:rPr>
        <w:t>В качестве базиса (100%) используется средний показатель за 2009 год (124 руб./кв</w:t>
      </w:r>
      <w:proofErr w:type="gramStart"/>
      <w:r w:rsidR="00683111">
        <w:rPr>
          <w:spacing w:val="-6"/>
        </w:rPr>
        <w:t>.м</w:t>
      </w:r>
      <w:proofErr w:type="gramEnd"/>
      <w:r w:rsidR="00683111">
        <w:rPr>
          <w:spacing w:val="-6"/>
        </w:rPr>
        <w:t xml:space="preserve">/мес.).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6E5B0E" w:rsidRDefault="006E5B0E" w:rsidP="003E330D">
      <w:pPr>
        <w:ind w:firstLine="709"/>
        <w:jc w:val="both"/>
        <w:rPr>
          <w:spacing w:val="-6"/>
        </w:rPr>
      </w:pPr>
    </w:p>
    <w:tbl>
      <w:tblPr>
        <w:tblW w:w="5000" w:type="pct"/>
        <w:tblLook w:val="04A0"/>
      </w:tblPr>
      <w:tblGrid>
        <w:gridCol w:w="1709"/>
        <w:gridCol w:w="1228"/>
        <w:gridCol w:w="1143"/>
        <w:gridCol w:w="1228"/>
        <w:gridCol w:w="1122"/>
        <w:gridCol w:w="1253"/>
        <w:gridCol w:w="974"/>
        <w:gridCol w:w="1639"/>
      </w:tblGrid>
      <w:tr w:rsidR="00D45318" w:rsidRPr="00D45318" w:rsidTr="00D45318">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318" w:rsidRPr="00D45318" w:rsidRDefault="00D45318" w:rsidP="00D45318">
            <w:pPr>
              <w:jc w:val="center"/>
              <w:rPr>
                <w:b/>
                <w:bCs/>
                <w:sz w:val="22"/>
                <w:szCs w:val="22"/>
              </w:rPr>
            </w:pPr>
            <w:r w:rsidRPr="00D45318">
              <w:rPr>
                <w:b/>
                <w:bCs/>
                <w:sz w:val="22"/>
                <w:szCs w:val="22"/>
              </w:rPr>
              <w:t>Месяц</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D45318" w:rsidRPr="00D45318" w:rsidRDefault="00D45318" w:rsidP="00D45318">
            <w:pPr>
              <w:jc w:val="center"/>
              <w:rPr>
                <w:sz w:val="22"/>
                <w:szCs w:val="22"/>
              </w:rPr>
            </w:pPr>
            <w:r w:rsidRPr="00D45318">
              <w:rPr>
                <w:sz w:val="22"/>
                <w:szCs w:val="22"/>
              </w:rPr>
              <w:t>октябрь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D45318" w:rsidRPr="00D45318" w:rsidRDefault="00D45318" w:rsidP="00D45318">
            <w:pPr>
              <w:jc w:val="center"/>
              <w:rPr>
                <w:sz w:val="22"/>
                <w:szCs w:val="22"/>
              </w:rPr>
            </w:pPr>
            <w:r w:rsidRPr="00D45318">
              <w:rPr>
                <w:sz w:val="22"/>
                <w:szCs w:val="22"/>
              </w:rPr>
              <w:t>ноябрь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D45318" w:rsidRPr="00D45318" w:rsidRDefault="00D45318" w:rsidP="00D45318">
            <w:pPr>
              <w:jc w:val="center"/>
              <w:rPr>
                <w:sz w:val="22"/>
                <w:szCs w:val="22"/>
              </w:rPr>
            </w:pPr>
            <w:r w:rsidRPr="00D45318">
              <w:rPr>
                <w:sz w:val="22"/>
                <w:szCs w:val="22"/>
              </w:rPr>
              <w:t>декабрь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D45318" w:rsidRPr="00D45318" w:rsidRDefault="00D45318" w:rsidP="00D45318">
            <w:pPr>
              <w:jc w:val="center"/>
              <w:rPr>
                <w:sz w:val="22"/>
                <w:szCs w:val="22"/>
              </w:rPr>
            </w:pPr>
            <w:r w:rsidRPr="00D45318">
              <w:rPr>
                <w:sz w:val="22"/>
                <w:szCs w:val="22"/>
              </w:rPr>
              <w:t>январь 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D45318" w:rsidRPr="00D45318" w:rsidRDefault="00D45318" w:rsidP="00D45318">
            <w:pPr>
              <w:jc w:val="center"/>
              <w:rPr>
                <w:sz w:val="22"/>
                <w:szCs w:val="22"/>
              </w:rPr>
            </w:pPr>
            <w:r w:rsidRPr="00D45318">
              <w:rPr>
                <w:sz w:val="22"/>
                <w:szCs w:val="22"/>
              </w:rPr>
              <w:t>февраль 20</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D45318" w:rsidRPr="00D45318" w:rsidRDefault="00D45318" w:rsidP="00D45318">
            <w:pPr>
              <w:jc w:val="center"/>
              <w:rPr>
                <w:sz w:val="22"/>
                <w:szCs w:val="22"/>
              </w:rPr>
            </w:pPr>
            <w:r w:rsidRPr="00D45318">
              <w:rPr>
                <w:sz w:val="22"/>
                <w:szCs w:val="22"/>
              </w:rPr>
              <w:t>март 20</w:t>
            </w:r>
          </w:p>
        </w:tc>
        <w:tc>
          <w:tcPr>
            <w:tcW w:w="865" w:type="pct"/>
            <w:tcBorders>
              <w:top w:val="single" w:sz="4" w:space="0" w:color="auto"/>
              <w:left w:val="nil"/>
              <w:bottom w:val="single" w:sz="4" w:space="0" w:color="auto"/>
              <w:right w:val="single" w:sz="4" w:space="0" w:color="auto"/>
            </w:tcBorders>
            <w:shd w:val="clear" w:color="000000" w:fill="C0C0C0"/>
            <w:vAlign w:val="center"/>
            <w:hideMark/>
          </w:tcPr>
          <w:p w:rsidR="00D45318" w:rsidRPr="00D45318" w:rsidRDefault="00D45318" w:rsidP="00D45318">
            <w:pPr>
              <w:jc w:val="center"/>
              <w:rPr>
                <w:sz w:val="22"/>
                <w:szCs w:val="22"/>
              </w:rPr>
            </w:pPr>
            <w:r w:rsidRPr="00D45318">
              <w:rPr>
                <w:sz w:val="22"/>
                <w:szCs w:val="22"/>
              </w:rPr>
              <w:t>Диапазон цен</w:t>
            </w:r>
          </w:p>
        </w:tc>
      </w:tr>
      <w:tr w:rsidR="00D45318" w:rsidRPr="00D45318" w:rsidTr="00D45318">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D45318" w:rsidRPr="00D45318" w:rsidRDefault="00D45318" w:rsidP="00D45318">
            <w:pPr>
              <w:rPr>
                <w:sz w:val="22"/>
                <w:szCs w:val="22"/>
              </w:rPr>
            </w:pPr>
            <w:r w:rsidRPr="00D45318">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D45318" w:rsidRPr="00D45318" w:rsidRDefault="00D45318" w:rsidP="00D45318">
            <w:pPr>
              <w:jc w:val="center"/>
              <w:rPr>
                <w:b/>
                <w:bCs/>
                <w:sz w:val="22"/>
                <w:szCs w:val="22"/>
              </w:rPr>
            </w:pPr>
            <w:r w:rsidRPr="00D45318">
              <w:rPr>
                <w:b/>
                <w:bCs/>
                <w:sz w:val="22"/>
                <w:szCs w:val="22"/>
              </w:rPr>
              <w:t>169</w:t>
            </w:r>
          </w:p>
        </w:tc>
        <w:tc>
          <w:tcPr>
            <w:tcW w:w="540" w:type="pct"/>
            <w:tcBorders>
              <w:top w:val="nil"/>
              <w:left w:val="nil"/>
              <w:bottom w:val="single" w:sz="4" w:space="0" w:color="auto"/>
              <w:right w:val="single" w:sz="4" w:space="0" w:color="auto"/>
            </w:tcBorders>
            <w:shd w:val="clear" w:color="auto" w:fill="auto"/>
            <w:noWrap/>
            <w:vAlign w:val="center"/>
            <w:hideMark/>
          </w:tcPr>
          <w:p w:rsidR="00D45318" w:rsidRPr="00D45318" w:rsidRDefault="00D45318" w:rsidP="00D45318">
            <w:pPr>
              <w:jc w:val="center"/>
              <w:rPr>
                <w:b/>
                <w:bCs/>
                <w:sz w:val="22"/>
                <w:szCs w:val="22"/>
              </w:rPr>
            </w:pPr>
            <w:r w:rsidRPr="00D45318">
              <w:rPr>
                <w:b/>
                <w:bCs/>
                <w:sz w:val="22"/>
                <w:szCs w:val="22"/>
              </w:rPr>
              <w:t>163</w:t>
            </w:r>
          </w:p>
        </w:tc>
        <w:tc>
          <w:tcPr>
            <w:tcW w:w="540" w:type="pct"/>
            <w:tcBorders>
              <w:top w:val="nil"/>
              <w:left w:val="nil"/>
              <w:bottom w:val="single" w:sz="4" w:space="0" w:color="auto"/>
              <w:right w:val="single" w:sz="4" w:space="0" w:color="auto"/>
            </w:tcBorders>
            <w:shd w:val="clear" w:color="auto" w:fill="auto"/>
            <w:noWrap/>
            <w:vAlign w:val="center"/>
            <w:hideMark/>
          </w:tcPr>
          <w:p w:rsidR="00D45318" w:rsidRPr="00D45318" w:rsidRDefault="00D45318" w:rsidP="00D45318">
            <w:pPr>
              <w:jc w:val="center"/>
              <w:rPr>
                <w:b/>
                <w:bCs/>
                <w:sz w:val="22"/>
                <w:szCs w:val="22"/>
              </w:rPr>
            </w:pPr>
            <w:r w:rsidRPr="00D45318">
              <w:rPr>
                <w:b/>
                <w:bCs/>
                <w:sz w:val="22"/>
                <w:szCs w:val="22"/>
              </w:rPr>
              <w:t>157</w:t>
            </w:r>
          </w:p>
        </w:tc>
        <w:tc>
          <w:tcPr>
            <w:tcW w:w="540" w:type="pct"/>
            <w:tcBorders>
              <w:top w:val="nil"/>
              <w:left w:val="nil"/>
              <w:bottom w:val="single" w:sz="4" w:space="0" w:color="auto"/>
              <w:right w:val="single" w:sz="4" w:space="0" w:color="auto"/>
            </w:tcBorders>
            <w:shd w:val="clear" w:color="auto" w:fill="auto"/>
            <w:noWrap/>
            <w:vAlign w:val="center"/>
            <w:hideMark/>
          </w:tcPr>
          <w:p w:rsidR="00D45318" w:rsidRPr="00D45318" w:rsidRDefault="00D45318" w:rsidP="00D45318">
            <w:pPr>
              <w:jc w:val="center"/>
              <w:rPr>
                <w:b/>
                <w:bCs/>
                <w:sz w:val="22"/>
                <w:szCs w:val="22"/>
              </w:rPr>
            </w:pPr>
            <w:r w:rsidRPr="00D45318">
              <w:rPr>
                <w:b/>
                <w:bCs/>
                <w:sz w:val="22"/>
                <w:szCs w:val="22"/>
              </w:rPr>
              <w:t>148</w:t>
            </w:r>
          </w:p>
        </w:tc>
        <w:tc>
          <w:tcPr>
            <w:tcW w:w="540" w:type="pct"/>
            <w:tcBorders>
              <w:top w:val="nil"/>
              <w:left w:val="nil"/>
              <w:bottom w:val="single" w:sz="4" w:space="0" w:color="auto"/>
              <w:right w:val="single" w:sz="4" w:space="0" w:color="auto"/>
            </w:tcBorders>
            <w:shd w:val="clear" w:color="auto" w:fill="auto"/>
            <w:noWrap/>
            <w:vAlign w:val="center"/>
            <w:hideMark/>
          </w:tcPr>
          <w:p w:rsidR="00D45318" w:rsidRPr="00D45318" w:rsidRDefault="00D45318" w:rsidP="00D45318">
            <w:pPr>
              <w:jc w:val="center"/>
              <w:rPr>
                <w:b/>
                <w:bCs/>
                <w:sz w:val="22"/>
                <w:szCs w:val="22"/>
              </w:rPr>
            </w:pPr>
            <w:r w:rsidRPr="00D45318">
              <w:rPr>
                <w:b/>
                <w:bCs/>
                <w:sz w:val="22"/>
                <w:szCs w:val="22"/>
              </w:rPr>
              <w:t>153</w:t>
            </w:r>
          </w:p>
        </w:tc>
        <w:tc>
          <w:tcPr>
            <w:tcW w:w="540" w:type="pct"/>
            <w:tcBorders>
              <w:top w:val="nil"/>
              <w:left w:val="nil"/>
              <w:bottom w:val="single" w:sz="4" w:space="0" w:color="auto"/>
              <w:right w:val="single" w:sz="4" w:space="0" w:color="auto"/>
            </w:tcBorders>
            <w:shd w:val="clear" w:color="auto" w:fill="auto"/>
            <w:noWrap/>
            <w:vAlign w:val="center"/>
            <w:hideMark/>
          </w:tcPr>
          <w:p w:rsidR="00D45318" w:rsidRPr="00D45318" w:rsidRDefault="00D45318" w:rsidP="00D45318">
            <w:pPr>
              <w:jc w:val="center"/>
              <w:rPr>
                <w:b/>
                <w:bCs/>
                <w:sz w:val="22"/>
                <w:szCs w:val="22"/>
              </w:rPr>
            </w:pPr>
            <w:r w:rsidRPr="00D45318">
              <w:rPr>
                <w:b/>
                <w:bCs/>
                <w:sz w:val="22"/>
                <w:szCs w:val="22"/>
              </w:rPr>
              <w:t>168</w:t>
            </w:r>
          </w:p>
        </w:tc>
        <w:tc>
          <w:tcPr>
            <w:tcW w:w="865" w:type="pct"/>
            <w:tcBorders>
              <w:top w:val="nil"/>
              <w:left w:val="nil"/>
              <w:bottom w:val="single" w:sz="4" w:space="0" w:color="auto"/>
              <w:right w:val="single" w:sz="4" w:space="0" w:color="auto"/>
            </w:tcBorders>
            <w:shd w:val="clear" w:color="000000" w:fill="FFCC99"/>
            <w:noWrap/>
            <w:vAlign w:val="center"/>
            <w:hideMark/>
          </w:tcPr>
          <w:p w:rsidR="00D45318" w:rsidRPr="00D45318" w:rsidRDefault="00D45318" w:rsidP="00D45318">
            <w:pPr>
              <w:jc w:val="center"/>
              <w:rPr>
                <w:sz w:val="22"/>
                <w:szCs w:val="22"/>
              </w:rPr>
            </w:pPr>
            <w:r w:rsidRPr="00D45318">
              <w:rPr>
                <w:sz w:val="22"/>
                <w:szCs w:val="22"/>
              </w:rPr>
              <w:t>60-350</w:t>
            </w:r>
          </w:p>
        </w:tc>
      </w:tr>
      <w:tr w:rsidR="00D45318" w:rsidRPr="00D45318" w:rsidTr="00D45318">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D45318" w:rsidRPr="00D45318" w:rsidRDefault="00D45318" w:rsidP="00D45318">
            <w:pPr>
              <w:rPr>
                <w:sz w:val="22"/>
                <w:szCs w:val="22"/>
              </w:rPr>
            </w:pPr>
            <w:r w:rsidRPr="00D45318">
              <w:rPr>
                <w:sz w:val="22"/>
                <w:szCs w:val="22"/>
              </w:rPr>
              <w:t>Изменение</w:t>
            </w:r>
          </w:p>
        </w:tc>
        <w:tc>
          <w:tcPr>
            <w:tcW w:w="540" w:type="pct"/>
            <w:tcBorders>
              <w:top w:val="nil"/>
              <w:left w:val="nil"/>
              <w:bottom w:val="single" w:sz="4" w:space="0" w:color="auto"/>
              <w:right w:val="single" w:sz="4" w:space="0" w:color="auto"/>
            </w:tcBorders>
            <w:shd w:val="clear" w:color="000000" w:fill="FFFF99"/>
            <w:noWrap/>
            <w:vAlign w:val="center"/>
            <w:hideMark/>
          </w:tcPr>
          <w:p w:rsidR="00D45318" w:rsidRPr="00D45318" w:rsidRDefault="00D45318" w:rsidP="00D45318">
            <w:pPr>
              <w:jc w:val="center"/>
              <w:rPr>
                <w:b/>
                <w:bCs/>
                <w:sz w:val="22"/>
                <w:szCs w:val="22"/>
              </w:rPr>
            </w:pPr>
            <w:r w:rsidRPr="00D45318">
              <w:rPr>
                <w:b/>
                <w:bCs/>
                <w:sz w:val="22"/>
                <w:szCs w:val="22"/>
              </w:rPr>
              <w:t>136%</w:t>
            </w:r>
          </w:p>
        </w:tc>
        <w:tc>
          <w:tcPr>
            <w:tcW w:w="540" w:type="pct"/>
            <w:tcBorders>
              <w:top w:val="nil"/>
              <w:left w:val="nil"/>
              <w:bottom w:val="single" w:sz="4" w:space="0" w:color="auto"/>
              <w:right w:val="single" w:sz="4" w:space="0" w:color="auto"/>
            </w:tcBorders>
            <w:shd w:val="clear" w:color="000000" w:fill="FFFF99"/>
            <w:noWrap/>
            <w:vAlign w:val="center"/>
            <w:hideMark/>
          </w:tcPr>
          <w:p w:rsidR="00D45318" w:rsidRPr="00D45318" w:rsidRDefault="00D45318" w:rsidP="00D45318">
            <w:pPr>
              <w:jc w:val="center"/>
              <w:rPr>
                <w:b/>
                <w:bCs/>
                <w:sz w:val="22"/>
                <w:szCs w:val="22"/>
              </w:rPr>
            </w:pPr>
            <w:r w:rsidRPr="00D45318">
              <w:rPr>
                <w:b/>
                <w:bCs/>
                <w:sz w:val="22"/>
                <w:szCs w:val="22"/>
              </w:rPr>
              <w:t>132%</w:t>
            </w:r>
          </w:p>
        </w:tc>
        <w:tc>
          <w:tcPr>
            <w:tcW w:w="540" w:type="pct"/>
            <w:tcBorders>
              <w:top w:val="nil"/>
              <w:left w:val="nil"/>
              <w:bottom w:val="single" w:sz="4" w:space="0" w:color="auto"/>
              <w:right w:val="single" w:sz="4" w:space="0" w:color="auto"/>
            </w:tcBorders>
            <w:shd w:val="clear" w:color="000000" w:fill="FFFF99"/>
            <w:noWrap/>
            <w:vAlign w:val="center"/>
            <w:hideMark/>
          </w:tcPr>
          <w:p w:rsidR="00D45318" w:rsidRPr="00D45318" w:rsidRDefault="00D45318" w:rsidP="00D45318">
            <w:pPr>
              <w:jc w:val="center"/>
              <w:rPr>
                <w:b/>
                <w:bCs/>
                <w:sz w:val="22"/>
                <w:szCs w:val="22"/>
              </w:rPr>
            </w:pPr>
            <w:r w:rsidRPr="00D45318">
              <w:rPr>
                <w:b/>
                <w:bCs/>
                <w:sz w:val="22"/>
                <w:szCs w:val="22"/>
              </w:rPr>
              <w:t>127%</w:t>
            </w:r>
          </w:p>
        </w:tc>
        <w:tc>
          <w:tcPr>
            <w:tcW w:w="540" w:type="pct"/>
            <w:tcBorders>
              <w:top w:val="nil"/>
              <w:left w:val="nil"/>
              <w:bottom w:val="single" w:sz="4" w:space="0" w:color="auto"/>
              <w:right w:val="single" w:sz="4" w:space="0" w:color="auto"/>
            </w:tcBorders>
            <w:shd w:val="clear" w:color="000000" w:fill="FFFF99"/>
            <w:noWrap/>
            <w:vAlign w:val="center"/>
            <w:hideMark/>
          </w:tcPr>
          <w:p w:rsidR="00D45318" w:rsidRPr="00D45318" w:rsidRDefault="00D45318" w:rsidP="00D45318">
            <w:pPr>
              <w:jc w:val="center"/>
              <w:rPr>
                <w:b/>
                <w:bCs/>
                <w:sz w:val="22"/>
                <w:szCs w:val="22"/>
              </w:rPr>
            </w:pPr>
            <w:r w:rsidRPr="00D45318">
              <w:rPr>
                <w:b/>
                <w:bCs/>
                <w:sz w:val="22"/>
                <w:szCs w:val="22"/>
              </w:rPr>
              <w:t>119%</w:t>
            </w:r>
          </w:p>
        </w:tc>
        <w:tc>
          <w:tcPr>
            <w:tcW w:w="540" w:type="pct"/>
            <w:tcBorders>
              <w:top w:val="nil"/>
              <w:left w:val="nil"/>
              <w:bottom w:val="single" w:sz="4" w:space="0" w:color="auto"/>
              <w:right w:val="single" w:sz="4" w:space="0" w:color="auto"/>
            </w:tcBorders>
            <w:shd w:val="clear" w:color="000000" w:fill="FFFF99"/>
            <w:noWrap/>
            <w:vAlign w:val="center"/>
            <w:hideMark/>
          </w:tcPr>
          <w:p w:rsidR="00D45318" w:rsidRPr="00D45318" w:rsidRDefault="00D45318" w:rsidP="00D45318">
            <w:pPr>
              <w:jc w:val="center"/>
              <w:rPr>
                <w:b/>
                <w:bCs/>
                <w:sz w:val="22"/>
                <w:szCs w:val="22"/>
              </w:rPr>
            </w:pPr>
            <w:r w:rsidRPr="00D45318">
              <w:rPr>
                <w:b/>
                <w:bCs/>
                <w:sz w:val="22"/>
                <w:szCs w:val="22"/>
              </w:rPr>
              <w:t>124%</w:t>
            </w:r>
          </w:p>
        </w:tc>
        <w:tc>
          <w:tcPr>
            <w:tcW w:w="540" w:type="pct"/>
            <w:tcBorders>
              <w:top w:val="nil"/>
              <w:left w:val="nil"/>
              <w:bottom w:val="single" w:sz="4" w:space="0" w:color="auto"/>
              <w:right w:val="single" w:sz="4" w:space="0" w:color="auto"/>
            </w:tcBorders>
            <w:shd w:val="clear" w:color="000000" w:fill="FFFF99"/>
            <w:noWrap/>
            <w:vAlign w:val="center"/>
            <w:hideMark/>
          </w:tcPr>
          <w:p w:rsidR="00D45318" w:rsidRPr="00D45318" w:rsidRDefault="00D45318" w:rsidP="00D45318">
            <w:pPr>
              <w:jc w:val="center"/>
              <w:rPr>
                <w:b/>
                <w:bCs/>
                <w:sz w:val="22"/>
                <w:szCs w:val="22"/>
              </w:rPr>
            </w:pPr>
            <w:r w:rsidRPr="00D45318">
              <w:rPr>
                <w:b/>
                <w:bCs/>
                <w:sz w:val="22"/>
                <w:szCs w:val="22"/>
              </w:rPr>
              <w:t>136%</w:t>
            </w:r>
          </w:p>
        </w:tc>
        <w:tc>
          <w:tcPr>
            <w:tcW w:w="865" w:type="pct"/>
            <w:tcBorders>
              <w:top w:val="nil"/>
              <w:left w:val="nil"/>
              <w:bottom w:val="single" w:sz="4" w:space="0" w:color="auto"/>
              <w:right w:val="single" w:sz="4" w:space="0" w:color="auto"/>
            </w:tcBorders>
            <w:shd w:val="clear" w:color="000000" w:fill="FFCC99"/>
            <w:noWrap/>
            <w:vAlign w:val="center"/>
            <w:hideMark/>
          </w:tcPr>
          <w:p w:rsidR="00D45318" w:rsidRPr="00D45318" w:rsidRDefault="00D45318" w:rsidP="00D45318">
            <w:pPr>
              <w:jc w:val="center"/>
              <w:rPr>
                <w:b/>
                <w:bCs/>
                <w:sz w:val="22"/>
                <w:szCs w:val="22"/>
              </w:rPr>
            </w:pPr>
            <w:r w:rsidRPr="00D45318">
              <w:rPr>
                <w:b/>
                <w:bCs/>
                <w:sz w:val="22"/>
                <w:szCs w:val="22"/>
              </w:rPr>
              <w:t>-</w:t>
            </w:r>
          </w:p>
        </w:tc>
      </w:tr>
    </w:tbl>
    <w:p w:rsidR="003E330D" w:rsidRDefault="003E330D" w:rsidP="003E330D">
      <w:pPr>
        <w:ind w:firstLine="540"/>
        <w:jc w:val="both"/>
        <w:rPr>
          <w:spacing w:val="-6"/>
        </w:rPr>
      </w:pPr>
    </w:p>
    <w:p w:rsidR="003E330D" w:rsidRPr="00F82A7A" w:rsidRDefault="003E330D" w:rsidP="003E330D">
      <w:pPr>
        <w:pStyle w:val="aa"/>
        <w:jc w:val="center"/>
        <w:rPr>
          <w:b w:val="0"/>
          <w:i/>
          <w:spacing w:val="-6"/>
          <w:sz w:val="24"/>
          <w:szCs w:val="24"/>
        </w:rPr>
      </w:pPr>
      <w:r w:rsidRPr="00F82A7A">
        <w:rPr>
          <w:b w:val="0"/>
          <w:i/>
          <w:sz w:val="24"/>
          <w:szCs w:val="24"/>
        </w:rPr>
        <w:t xml:space="preserve">Таблица </w:t>
      </w:r>
      <w:r w:rsidR="00DD04CA" w:rsidRPr="00F82A7A">
        <w:rPr>
          <w:b w:val="0"/>
          <w:i/>
          <w:sz w:val="24"/>
          <w:szCs w:val="24"/>
        </w:rPr>
        <w:fldChar w:fldCharType="begin"/>
      </w:r>
      <w:r w:rsidRPr="00F82A7A">
        <w:rPr>
          <w:b w:val="0"/>
          <w:i/>
          <w:sz w:val="24"/>
          <w:szCs w:val="24"/>
        </w:rPr>
        <w:instrText xml:space="preserve"> SEQ Таблица \* ARABIC </w:instrText>
      </w:r>
      <w:r w:rsidR="00DD04CA" w:rsidRPr="00F82A7A">
        <w:rPr>
          <w:b w:val="0"/>
          <w:i/>
          <w:sz w:val="24"/>
          <w:szCs w:val="24"/>
        </w:rPr>
        <w:fldChar w:fldCharType="separate"/>
      </w:r>
      <w:r w:rsidR="00607E85">
        <w:rPr>
          <w:b w:val="0"/>
          <w:i/>
          <w:noProof/>
          <w:sz w:val="24"/>
          <w:szCs w:val="24"/>
        </w:rPr>
        <w:t>2</w:t>
      </w:r>
      <w:r w:rsidR="00DD04CA" w:rsidRPr="00F82A7A">
        <w:rPr>
          <w:b w:val="0"/>
          <w:i/>
          <w:sz w:val="24"/>
          <w:szCs w:val="24"/>
        </w:rPr>
        <w:fldChar w:fldCharType="end"/>
      </w:r>
      <w:r w:rsidRPr="00F82A7A">
        <w:rPr>
          <w:b w:val="0"/>
          <w:i/>
          <w:sz w:val="24"/>
          <w:szCs w:val="24"/>
        </w:rPr>
        <w:t xml:space="preserve"> –</w:t>
      </w:r>
      <w:r w:rsidR="00683111">
        <w:rPr>
          <w:b w:val="0"/>
          <w:i/>
          <w:sz w:val="24"/>
          <w:szCs w:val="24"/>
        </w:rPr>
        <w:t xml:space="preserve"> Краткосрочная д</w:t>
      </w:r>
      <w:r w:rsidRPr="00F82A7A">
        <w:rPr>
          <w:b w:val="0"/>
          <w:i/>
          <w:sz w:val="24"/>
          <w:szCs w:val="24"/>
        </w:rPr>
        <w:t xml:space="preserve">инамика </w:t>
      </w:r>
      <w:r w:rsidR="00B615FD" w:rsidRPr="00F82A7A">
        <w:rPr>
          <w:b w:val="0"/>
          <w:i/>
          <w:sz w:val="24"/>
          <w:szCs w:val="24"/>
        </w:rPr>
        <w:t xml:space="preserve">средних </w:t>
      </w:r>
      <w:r w:rsidRPr="00F82A7A">
        <w:rPr>
          <w:b w:val="0"/>
          <w:i/>
          <w:spacing w:val="-6"/>
          <w:sz w:val="24"/>
          <w:szCs w:val="24"/>
        </w:rPr>
        <w:t>цен предложений аренды</w:t>
      </w:r>
      <w:r w:rsidRPr="00F82A7A">
        <w:rPr>
          <w:b w:val="0"/>
          <w:i/>
          <w:sz w:val="24"/>
          <w:szCs w:val="24"/>
        </w:rPr>
        <w:t xml:space="preserve"> производственно-складской недвижимости</w:t>
      </w:r>
      <w:r w:rsidR="00A541D9" w:rsidRPr="00F82A7A">
        <w:rPr>
          <w:b w:val="0"/>
          <w:i/>
          <w:sz w:val="24"/>
          <w:szCs w:val="24"/>
        </w:rPr>
        <w:t>, руб.</w:t>
      </w:r>
      <w:r w:rsidR="00900C60">
        <w:rPr>
          <w:b w:val="0"/>
          <w:i/>
          <w:sz w:val="24"/>
          <w:szCs w:val="24"/>
        </w:rPr>
        <w:t>/кв</w:t>
      </w:r>
      <w:proofErr w:type="gramStart"/>
      <w:r w:rsidR="00900C60">
        <w:rPr>
          <w:b w:val="0"/>
          <w:i/>
          <w:sz w:val="24"/>
          <w:szCs w:val="24"/>
        </w:rPr>
        <w:t>.м</w:t>
      </w:r>
      <w:proofErr w:type="gramEnd"/>
    </w:p>
    <w:p w:rsidR="00E65FE4" w:rsidRDefault="00E65FE4" w:rsidP="003E330D">
      <w:pPr>
        <w:ind w:firstLine="709"/>
        <w:jc w:val="both"/>
      </w:pPr>
    </w:p>
    <w:p w:rsidR="003E330D" w:rsidRDefault="00683111"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аренды</w:t>
      </w:r>
      <w:r w:rsidR="003E330D" w:rsidRPr="00050A6E">
        <w:t xml:space="preserve"> </w:t>
      </w:r>
      <w:r w:rsidR="003E330D">
        <w:t>производственно-складской</w:t>
      </w:r>
      <w:r w:rsidR="003E330D" w:rsidRPr="00050A6E">
        <w:t xml:space="preserve"> недвижимости</w:t>
      </w:r>
      <w:r w:rsidR="003E330D">
        <w:t>, выраженная в руб., в графическом виде представлена на</w:t>
      </w:r>
      <w:r w:rsidR="003E330D" w:rsidRPr="00050A6E">
        <w:t xml:space="preserve"> </w:t>
      </w:r>
      <w:r w:rsidR="003E330D">
        <w:t xml:space="preserve">рисунке </w:t>
      </w:r>
      <w:r>
        <w:t>10</w:t>
      </w:r>
      <w:r w:rsidR="003E330D">
        <w:t>.</w:t>
      </w:r>
    </w:p>
    <w:p w:rsidR="005739B6" w:rsidRDefault="005739B6" w:rsidP="003E330D">
      <w:pPr>
        <w:ind w:firstLine="709"/>
        <w:jc w:val="both"/>
      </w:pPr>
    </w:p>
    <w:p w:rsidR="003E330D" w:rsidRPr="00683111" w:rsidRDefault="00D45318" w:rsidP="003E330D">
      <w:pPr>
        <w:ind w:firstLine="540"/>
        <w:jc w:val="center"/>
      </w:pPr>
      <w:r w:rsidRPr="00D45318">
        <w:drawing>
          <wp:inline distT="0" distB="0" distL="0" distR="0">
            <wp:extent cx="5999560" cy="2314972"/>
            <wp:effectExtent l="19050" t="0" r="20240" b="9128"/>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330D" w:rsidRDefault="003E330D" w:rsidP="003E330D">
      <w:pPr>
        <w:pStyle w:val="aa"/>
        <w:ind w:firstLine="540"/>
        <w:jc w:val="center"/>
        <w:rPr>
          <w:b w:val="0"/>
          <w:i/>
          <w:sz w:val="24"/>
          <w:szCs w:val="24"/>
        </w:rPr>
      </w:pPr>
      <w:r w:rsidRPr="0066391A">
        <w:rPr>
          <w:b w:val="0"/>
          <w:i/>
          <w:sz w:val="24"/>
          <w:szCs w:val="24"/>
        </w:rPr>
        <w:t xml:space="preserve">Рисунок </w:t>
      </w:r>
      <w:r w:rsidR="00683111">
        <w:rPr>
          <w:b w:val="0"/>
          <w:i/>
          <w:sz w:val="24"/>
          <w:szCs w:val="24"/>
        </w:rPr>
        <w:t>10</w:t>
      </w:r>
      <w:r w:rsidRPr="0066391A">
        <w:rPr>
          <w:b w:val="0"/>
          <w:i/>
          <w:sz w:val="24"/>
          <w:szCs w:val="24"/>
        </w:rPr>
        <w:t xml:space="preserve"> – </w:t>
      </w:r>
      <w:r w:rsidR="00683111">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руб.</w:t>
      </w:r>
    </w:p>
    <w:p w:rsidR="000F307D" w:rsidRDefault="000F307D" w:rsidP="003E330D">
      <w:pPr>
        <w:ind w:firstLine="709"/>
        <w:jc w:val="both"/>
      </w:pPr>
    </w:p>
    <w:p w:rsidR="003E330D" w:rsidRDefault="00683111"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аренды</w:t>
      </w:r>
      <w:r w:rsidR="003E330D" w:rsidRPr="00050A6E">
        <w:t xml:space="preserve"> </w:t>
      </w:r>
      <w:r w:rsidR="003E330D">
        <w:t>производственно-складской</w:t>
      </w:r>
      <w:r w:rsidR="003E330D" w:rsidRPr="00050A6E">
        <w:t xml:space="preserve"> недвижимости</w:t>
      </w:r>
      <w:r w:rsidR="003E330D">
        <w:t>, выраженная в процентах, в графическом виде представлена на</w:t>
      </w:r>
      <w:r w:rsidR="003E330D" w:rsidRPr="00050A6E">
        <w:t xml:space="preserve"> </w:t>
      </w:r>
      <w:r w:rsidR="003E330D">
        <w:t>рисунке</w:t>
      </w:r>
      <w:r w:rsidR="003E330D" w:rsidRPr="00B03E52">
        <w:t xml:space="preserve"> </w:t>
      </w:r>
      <w:r>
        <w:t>11</w:t>
      </w:r>
      <w:r w:rsidR="003E330D" w:rsidRPr="00B03E52">
        <w:t>.</w:t>
      </w:r>
    </w:p>
    <w:p w:rsidR="00683111" w:rsidRDefault="00683111" w:rsidP="003E330D">
      <w:pPr>
        <w:ind w:firstLine="709"/>
        <w:jc w:val="both"/>
      </w:pPr>
    </w:p>
    <w:p w:rsidR="003E330D" w:rsidRPr="00683111" w:rsidRDefault="00D45318" w:rsidP="003E330D">
      <w:pPr>
        <w:ind w:firstLine="540"/>
        <w:jc w:val="center"/>
      </w:pPr>
      <w:r w:rsidRPr="00D45318">
        <w:drawing>
          <wp:inline distT="0" distB="0" distL="0" distR="0">
            <wp:extent cx="5996384" cy="2305844"/>
            <wp:effectExtent l="19050" t="0" r="23416"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330D" w:rsidRDefault="003E330D" w:rsidP="003E330D">
      <w:pPr>
        <w:pStyle w:val="aa"/>
        <w:jc w:val="center"/>
        <w:rPr>
          <w:b w:val="0"/>
          <w:i/>
          <w:sz w:val="24"/>
          <w:szCs w:val="24"/>
        </w:rPr>
      </w:pPr>
      <w:r w:rsidRPr="00896418">
        <w:rPr>
          <w:b w:val="0"/>
          <w:i/>
          <w:sz w:val="24"/>
          <w:szCs w:val="24"/>
        </w:rPr>
        <w:t xml:space="preserve">Рисунок </w:t>
      </w:r>
      <w:r w:rsidR="00683111">
        <w:rPr>
          <w:b w:val="0"/>
          <w:i/>
          <w:sz w:val="24"/>
          <w:szCs w:val="24"/>
        </w:rPr>
        <w:t>11</w:t>
      </w:r>
      <w:r w:rsidRPr="00896418">
        <w:rPr>
          <w:b w:val="0"/>
          <w:i/>
          <w:sz w:val="24"/>
          <w:szCs w:val="24"/>
        </w:rPr>
        <w:t xml:space="preserve"> – </w:t>
      </w:r>
      <w:r w:rsidR="00683111">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proofErr w:type="gramStart"/>
      <w:r w:rsidRPr="00C11E72">
        <w:rPr>
          <w:b w:val="0"/>
          <w:i/>
          <w:sz w:val="24"/>
          <w:szCs w:val="24"/>
        </w:rPr>
        <w:t>.м</w:t>
      </w:r>
      <w:proofErr w:type="gramEnd"/>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недвижимости в </w:t>
      </w:r>
      <w:r>
        <w:rPr>
          <w:b w:val="0"/>
          <w:i/>
          <w:sz w:val="24"/>
          <w:szCs w:val="24"/>
        </w:rPr>
        <w:t>%</w:t>
      </w:r>
    </w:p>
    <w:p w:rsidR="00683111" w:rsidRPr="00683111" w:rsidRDefault="00683111" w:rsidP="00683111"/>
    <w:p w:rsidR="003E330D" w:rsidRPr="00386637" w:rsidRDefault="003E330D" w:rsidP="003E330D">
      <w:pPr>
        <w:ind w:firstLine="709"/>
        <w:jc w:val="both"/>
        <w:rPr>
          <w:spacing w:val="-8"/>
        </w:rPr>
      </w:pPr>
      <w:proofErr w:type="gramStart"/>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4"/>
        <w:t>*</w:t>
      </w:r>
      <w:r w:rsidRPr="00386637">
        <w:t>,</w:t>
      </w:r>
      <w:r>
        <w:t xml:space="preserve"> при сделках с </w:t>
      </w:r>
      <w:r w:rsidR="00456EEE">
        <w:t>производственно-складской</w:t>
      </w:r>
      <w:r>
        <w:t xml:space="preserve"> недвижимостью находится в диапазоне </w:t>
      </w:r>
      <w:r w:rsidR="00445484">
        <w:t>5</w:t>
      </w:r>
      <w:r>
        <w:t xml:space="preserve"> – </w:t>
      </w:r>
      <w:r w:rsidR="00445484">
        <w:t>30</w:t>
      </w:r>
      <w:r w:rsidRPr="00140416">
        <w:t>%</w:t>
      </w:r>
      <w:r>
        <w:t xml:space="preserve"> при продаже и </w:t>
      </w:r>
      <w:r w:rsidR="00DA0FEB">
        <w:t>3</w:t>
      </w:r>
      <w:r>
        <w:t xml:space="preserve"> – </w:t>
      </w:r>
      <w:r w:rsidR="00DA0FEB">
        <w:t>2</w:t>
      </w:r>
      <w:r w:rsidR="00445484">
        <w:t>8</w:t>
      </w:r>
      <w:r>
        <w:t xml:space="preserve">% при сдаче в аренду, </w:t>
      </w:r>
      <w:r w:rsidRPr="00386637">
        <w:t xml:space="preserve">что </w:t>
      </w:r>
      <w:proofErr w:type="spellStart"/>
      <w:r w:rsidRPr="00386637">
        <w:t>коррелирует</w:t>
      </w:r>
      <w:proofErr w:type="spellEnd"/>
      <w:r w:rsidRPr="00386637">
        <w:t xml:space="preserve"> с данными ставропольских </w:t>
      </w:r>
      <w:proofErr w:type="spellStart"/>
      <w:r w:rsidRPr="00386637">
        <w:t>риэлтеров</w:t>
      </w:r>
      <w:proofErr w:type="spellEnd"/>
      <w:r>
        <w:rPr>
          <w:rStyle w:val="a6"/>
        </w:rPr>
        <w:footnoteReference w:customMarkFollows="1" w:id="5"/>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rsidR="00DA0FEB">
        <w:t>5</w:t>
      </w:r>
      <w:r>
        <w:t xml:space="preserve"> – </w:t>
      </w:r>
      <w:r w:rsidR="00445484">
        <w:t>3</w:t>
      </w:r>
      <w:r>
        <w:t>0</w:t>
      </w:r>
      <w:r w:rsidRPr="002F4157">
        <w:t>%.</w:t>
      </w:r>
      <w:proofErr w:type="gramEnd"/>
    </w:p>
    <w:p w:rsidR="003E330D" w:rsidRDefault="003E330D" w:rsidP="003E330D">
      <w:pPr>
        <w:ind w:firstLine="540"/>
        <w:jc w:val="both"/>
      </w:pPr>
    </w:p>
    <w:p w:rsidR="000F07BC" w:rsidRDefault="000F07BC" w:rsidP="003E330D">
      <w:pPr>
        <w:ind w:firstLine="540"/>
        <w:jc w:val="both"/>
      </w:pPr>
    </w:p>
    <w:p w:rsidR="000F07BC" w:rsidRPr="000A754D" w:rsidRDefault="000F07BC" w:rsidP="003E330D">
      <w:pPr>
        <w:ind w:firstLine="540"/>
        <w:jc w:val="both"/>
      </w:pPr>
    </w:p>
    <w:p w:rsidR="003E330D" w:rsidRDefault="003E330D" w:rsidP="003E330D">
      <w:pPr>
        <w:jc w:val="both"/>
        <w:rPr>
          <w:i/>
        </w:rPr>
      </w:pPr>
      <w:r>
        <w:rPr>
          <w:i/>
        </w:rPr>
        <w:t>Источники данных:</w:t>
      </w:r>
    </w:p>
    <w:p w:rsidR="003E330D" w:rsidRDefault="003E330D" w:rsidP="003E330D">
      <w:pPr>
        <w:jc w:val="both"/>
        <w:rPr>
          <w:i/>
        </w:rPr>
      </w:pPr>
    </w:p>
    <w:p w:rsidR="003E330D" w:rsidRDefault="003E330D" w:rsidP="003E330D">
      <w:pPr>
        <w:jc w:val="both"/>
        <w:rPr>
          <w:i/>
        </w:rPr>
      </w:pPr>
      <w:r>
        <w:rPr>
          <w:i/>
        </w:rPr>
        <w:t xml:space="preserve">- Еженедельная газета «Все для вас», </w:t>
      </w:r>
      <w:r>
        <w:rPr>
          <w:i/>
          <w:lang w:val="en-US"/>
        </w:rPr>
        <w:t>www</w:t>
      </w:r>
      <w:r w:rsidRPr="00F06982">
        <w:rPr>
          <w:i/>
        </w:rPr>
        <w:t>.</w:t>
      </w:r>
      <w:proofErr w:type="spellStart"/>
      <w:r>
        <w:rPr>
          <w:i/>
          <w:lang w:val="en-US"/>
        </w:rPr>
        <w:t>vdv</w:t>
      </w:r>
      <w:proofErr w:type="spellEnd"/>
      <w:r w:rsidRPr="00F06982">
        <w:rPr>
          <w:i/>
        </w:rPr>
        <w:t>-</w:t>
      </w:r>
      <w:proofErr w:type="spellStart"/>
      <w:r>
        <w:rPr>
          <w:i/>
          <w:lang w:val="en-US"/>
        </w:rPr>
        <w:t>kavkaz</w:t>
      </w:r>
      <w:proofErr w:type="spellEnd"/>
      <w:r w:rsidRPr="00F06982">
        <w:rPr>
          <w:i/>
        </w:rPr>
        <w:t>.</w:t>
      </w:r>
      <w:proofErr w:type="spellStart"/>
      <w:r>
        <w:rPr>
          <w:i/>
          <w:lang w:val="en-US"/>
        </w:rPr>
        <w:t>ru</w:t>
      </w:r>
      <w:proofErr w:type="spellEnd"/>
    </w:p>
    <w:p w:rsidR="003E330D" w:rsidRPr="00F06982" w:rsidRDefault="003E330D" w:rsidP="003E330D">
      <w:pPr>
        <w:jc w:val="both"/>
        <w:rPr>
          <w:i/>
        </w:rPr>
      </w:pPr>
      <w:r>
        <w:rPr>
          <w:i/>
        </w:rPr>
        <w:t xml:space="preserve">- Городской сайт недвижимости </w:t>
      </w:r>
      <w:r>
        <w:rPr>
          <w:i/>
          <w:lang w:val="en-US"/>
        </w:rPr>
        <w:t>www</w:t>
      </w:r>
      <w:r w:rsidRPr="00F06982">
        <w:rPr>
          <w:i/>
        </w:rPr>
        <w:t>.1777.</w:t>
      </w:r>
      <w:proofErr w:type="spellStart"/>
      <w:r>
        <w:rPr>
          <w:i/>
          <w:lang w:val="en-US"/>
        </w:rPr>
        <w:t>ru</w:t>
      </w:r>
      <w:proofErr w:type="spellEnd"/>
    </w:p>
    <w:p w:rsidR="003E330D" w:rsidRDefault="003E330D" w:rsidP="003E330D">
      <w:pPr>
        <w:rPr>
          <w:i/>
        </w:rPr>
      </w:pPr>
    </w:p>
    <w:tbl>
      <w:tblPr>
        <w:tblW w:w="5000" w:type="pct"/>
        <w:tblLook w:val="01E0"/>
      </w:tblPr>
      <w:tblGrid>
        <w:gridCol w:w="5920"/>
        <w:gridCol w:w="4376"/>
      </w:tblGrid>
      <w:tr w:rsidR="006E5B0E" w:rsidRPr="00277019" w:rsidTr="003C1DD2">
        <w:tc>
          <w:tcPr>
            <w:tcW w:w="2875" w:type="pct"/>
            <w:vAlign w:val="center"/>
          </w:tcPr>
          <w:p w:rsidR="006E5B0E" w:rsidRPr="00277019" w:rsidRDefault="006E5B0E" w:rsidP="003C1DD2">
            <w:pPr>
              <w:rPr>
                <w:i/>
              </w:rPr>
            </w:pPr>
            <w:r w:rsidRPr="00277019">
              <w:rPr>
                <w:i/>
              </w:rPr>
              <w:t>Исполнитель:</w:t>
            </w:r>
          </w:p>
        </w:tc>
        <w:tc>
          <w:tcPr>
            <w:tcW w:w="2125" w:type="pct"/>
            <w:vAlign w:val="center"/>
          </w:tcPr>
          <w:p w:rsidR="006E5B0E" w:rsidRPr="00277019" w:rsidRDefault="006E5B0E" w:rsidP="003C1DD2">
            <w:pPr>
              <w:rPr>
                <w:i/>
              </w:rPr>
            </w:pPr>
            <w:proofErr w:type="spellStart"/>
            <w:r>
              <w:rPr>
                <w:i/>
              </w:rPr>
              <w:t>Валиуллин</w:t>
            </w:r>
            <w:proofErr w:type="spellEnd"/>
            <w:r>
              <w:rPr>
                <w:i/>
              </w:rPr>
              <w:t xml:space="preserve"> </w:t>
            </w:r>
            <w:proofErr w:type="spellStart"/>
            <w:r>
              <w:rPr>
                <w:i/>
              </w:rPr>
              <w:t>Айрат</w:t>
            </w:r>
            <w:proofErr w:type="spellEnd"/>
          </w:p>
        </w:tc>
      </w:tr>
    </w:tbl>
    <w:p w:rsidR="003E330D" w:rsidRDefault="003E330D" w:rsidP="003E330D">
      <w:pPr>
        <w:jc w:val="both"/>
        <w:rPr>
          <w:i/>
        </w:rPr>
      </w:pPr>
    </w:p>
    <w:p w:rsidR="003E330D" w:rsidRDefault="003E330D" w:rsidP="003E330D">
      <w:pPr>
        <w:jc w:val="both"/>
        <w:rPr>
          <w:i/>
        </w:rPr>
      </w:pPr>
      <w:r>
        <w:rPr>
          <w:i/>
        </w:rPr>
        <w:t xml:space="preserve">По интересующим вопросам обращаться </w:t>
      </w:r>
      <w:proofErr w:type="gramStart"/>
      <w:r>
        <w:rPr>
          <w:i/>
        </w:rPr>
        <w:t>по</w:t>
      </w:r>
      <w:proofErr w:type="gramEnd"/>
      <w:r>
        <w:rPr>
          <w:i/>
        </w:rPr>
        <w:t xml:space="preserve"> тел</w:t>
      </w:r>
      <w:r w:rsidR="00F13C1B">
        <w:rPr>
          <w:i/>
        </w:rPr>
        <w:t xml:space="preserve">.: </w:t>
      </w:r>
      <w:r w:rsidR="00C4589F">
        <w:rPr>
          <w:i/>
        </w:rPr>
        <w:t>(8652) 56-55-33; 8-962-442-33-65</w:t>
      </w:r>
    </w:p>
    <w:p w:rsidR="0002583F" w:rsidRDefault="0002583F" w:rsidP="003E330D">
      <w:pPr>
        <w:jc w:val="both"/>
        <w:rPr>
          <w:i/>
        </w:rPr>
      </w:pPr>
    </w:p>
    <w:sectPr w:rsidR="0002583F" w:rsidSect="003F65BA">
      <w:headerReference w:type="default" r:id="rId18"/>
      <w:footerReference w:type="even" r:id="rId19"/>
      <w:footerReference w:type="default" r:id="rId20"/>
      <w:headerReference w:type="first" r:id="rId21"/>
      <w:footerReference w:type="first" r:id="rId22"/>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385" w:rsidRDefault="00833385">
      <w:r>
        <w:separator/>
      </w:r>
    </w:p>
  </w:endnote>
  <w:endnote w:type="continuationSeparator" w:id="0">
    <w:p w:rsidR="00833385" w:rsidRDefault="00833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DD04CA"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DD04CA" w:rsidRPr="00862393">
      <w:rPr>
        <w:i/>
      </w:rPr>
      <w:fldChar w:fldCharType="begin"/>
    </w:r>
    <w:r w:rsidRPr="00862393">
      <w:rPr>
        <w:i/>
      </w:rPr>
      <w:instrText xml:space="preserve"> PAGE </w:instrText>
    </w:r>
    <w:r w:rsidR="00DD04CA" w:rsidRPr="00862393">
      <w:rPr>
        <w:i/>
      </w:rPr>
      <w:fldChar w:fldCharType="separate"/>
    </w:r>
    <w:r w:rsidR="00D45318">
      <w:rPr>
        <w:i/>
        <w:noProof/>
      </w:rPr>
      <w:t>6</w:t>
    </w:r>
    <w:r w:rsidR="00DD04CA" w:rsidRPr="00862393">
      <w:rPr>
        <w:i/>
      </w:rPr>
      <w:fldChar w:fldCharType="end"/>
    </w:r>
    <w:r w:rsidRPr="00862393">
      <w:rPr>
        <w:i/>
      </w:rPr>
      <w:t xml:space="preserve"> из </w:t>
    </w:r>
    <w:r w:rsidR="00DD04CA" w:rsidRPr="00862393">
      <w:rPr>
        <w:i/>
      </w:rPr>
      <w:fldChar w:fldCharType="begin"/>
    </w:r>
    <w:r w:rsidRPr="00862393">
      <w:rPr>
        <w:i/>
      </w:rPr>
      <w:instrText xml:space="preserve"> NUMPAGES </w:instrText>
    </w:r>
    <w:r w:rsidR="00DD04CA" w:rsidRPr="00862393">
      <w:rPr>
        <w:i/>
      </w:rPr>
      <w:fldChar w:fldCharType="separate"/>
    </w:r>
    <w:r w:rsidR="00D45318">
      <w:rPr>
        <w:i/>
        <w:noProof/>
      </w:rPr>
      <w:t>7</w:t>
    </w:r>
    <w:r w:rsidR="00DD04CA"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DD04CA" w:rsidRPr="00862393">
      <w:rPr>
        <w:i/>
      </w:rPr>
      <w:fldChar w:fldCharType="begin"/>
    </w:r>
    <w:r w:rsidRPr="00862393">
      <w:rPr>
        <w:i/>
      </w:rPr>
      <w:instrText xml:space="preserve"> PAGE </w:instrText>
    </w:r>
    <w:r w:rsidR="00DD04CA" w:rsidRPr="00862393">
      <w:rPr>
        <w:i/>
      </w:rPr>
      <w:fldChar w:fldCharType="separate"/>
    </w:r>
    <w:r w:rsidR="00543BA7">
      <w:rPr>
        <w:i/>
        <w:noProof/>
      </w:rPr>
      <w:t>1</w:t>
    </w:r>
    <w:r w:rsidR="00DD04CA" w:rsidRPr="00862393">
      <w:rPr>
        <w:i/>
      </w:rPr>
      <w:fldChar w:fldCharType="end"/>
    </w:r>
    <w:r w:rsidRPr="00862393">
      <w:rPr>
        <w:i/>
      </w:rPr>
      <w:t xml:space="preserve"> из </w:t>
    </w:r>
    <w:r w:rsidR="00DD04CA" w:rsidRPr="00862393">
      <w:rPr>
        <w:i/>
      </w:rPr>
      <w:fldChar w:fldCharType="begin"/>
    </w:r>
    <w:r w:rsidRPr="00862393">
      <w:rPr>
        <w:i/>
      </w:rPr>
      <w:instrText xml:space="preserve"> NUMPAGES </w:instrText>
    </w:r>
    <w:r w:rsidR="00DD04CA" w:rsidRPr="00862393">
      <w:rPr>
        <w:i/>
      </w:rPr>
      <w:fldChar w:fldCharType="separate"/>
    </w:r>
    <w:r w:rsidR="00543BA7">
      <w:rPr>
        <w:i/>
        <w:noProof/>
      </w:rPr>
      <w:t>7</w:t>
    </w:r>
    <w:r w:rsidR="00DD04CA"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385" w:rsidRDefault="00833385">
      <w:r>
        <w:separator/>
      </w:r>
    </w:p>
  </w:footnote>
  <w:footnote w:type="continuationSeparator" w:id="0">
    <w:p w:rsidR="00833385" w:rsidRDefault="00833385">
      <w:r>
        <w:continuationSeparator/>
      </w:r>
    </w:p>
  </w:footnote>
  <w:footnote w:id="1">
    <w:p w:rsidR="003E330D" w:rsidRDefault="003E330D" w:rsidP="003E330D">
      <w:pPr>
        <w:pStyle w:val="a4"/>
        <w:jc w:val="both"/>
      </w:pPr>
      <w:r>
        <w:rPr>
          <w:rStyle w:val="a6"/>
        </w:rPr>
        <w:t>*</w:t>
      </w:r>
      <w:r>
        <w:t xml:space="preserve"> </w:t>
      </w:r>
      <w:proofErr w:type="gramStart"/>
      <w:r>
        <w:t>в</w:t>
      </w:r>
      <w:r w:rsidRPr="001C3E4E">
        <w:rPr>
          <w:i/>
          <w:color w:val="000000"/>
        </w:rPr>
        <w:t>ыполнено в соответствии с методологией РГР (</w:t>
      </w:r>
      <w:proofErr w:type="spellStart"/>
      <w:r>
        <w:rPr>
          <w:i/>
          <w:color w:val="000000"/>
        </w:rPr>
        <w:t>Стерник</w:t>
      </w:r>
      <w:proofErr w:type="spellEnd"/>
      <w:r>
        <w:rPr>
          <w:i/>
          <w:color w:val="000000"/>
        </w:rPr>
        <w:t>, Г. М.</w:t>
      </w:r>
      <w:r w:rsidRPr="001C3E4E">
        <w:rPr>
          <w:i/>
          <w:color w:val="000000"/>
        </w:rPr>
        <w:t xml:space="preserve"> «Анализ рынка нед</w:t>
      </w:r>
      <w:r>
        <w:rPr>
          <w:i/>
          <w:color w:val="000000"/>
        </w:rPr>
        <w:t>вижимости для профессионалов» / Г. </w:t>
      </w:r>
      <w:r w:rsidRPr="001C3E4E">
        <w:rPr>
          <w:i/>
          <w:color w:val="000000"/>
        </w:rPr>
        <w:t>М. </w:t>
      </w:r>
      <w:proofErr w:type="spellStart"/>
      <w:r w:rsidRPr="001C3E4E">
        <w:rPr>
          <w:i/>
          <w:color w:val="000000"/>
        </w:rPr>
        <w:t>Стерник</w:t>
      </w:r>
      <w:proofErr w:type="spellEnd"/>
      <w:r w:rsidRPr="001C3E4E">
        <w:rPr>
          <w:i/>
          <w:color w:val="000000"/>
        </w:rPr>
        <w:t>, С.</w:t>
      </w:r>
      <w:r>
        <w:rPr>
          <w:i/>
          <w:color w:val="000000"/>
        </w:rPr>
        <w:t> </w:t>
      </w:r>
      <w:r w:rsidRPr="001C3E4E">
        <w:rPr>
          <w:i/>
          <w:color w:val="000000"/>
        </w:rPr>
        <w:t>Г.</w:t>
      </w:r>
      <w:r>
        <w:rPr>
          <w:i/>
          <w:color w:val="000000"/>
        </w:rPr>
        <w:t> </w:t>
      </w:r>
      <w:proofErr w:type="spellStart"/>
      <w:r w:rsidRPr="001C3E4E">
        <w:rPr>
          <w:i/>
          <w:color w:val="000000"/>
        </w:rPr>
        <w:t>Стерник</w:t>
      </w:r>
      <w:proofErr w:type="spellEnd"/>
      <w:r>
        <w:rPr>
          <w:i/>
          <w:color w:val="000000"/>
        </w:rPr>
        <w:t>.</w:t>
      </w:r>
      <w:proofErr w:type="gramEnd"/>
      <w:r>
        <w:rPr>
          <w:i/>
          <w:color w:val="000000"/>
        </w:rPr>
        <w:t xml:space="preserve"> </w:t>
      </w:r>
      <w:r w:rsidRPr="001C3E4E">
        <w:rPr>
          <w:i/>
          <w:color w:val="000000"/>
        </w:rPr>
        <w:t>-</w:t>
      </w:r>
      <w:r>
        <w:rPr>
          <w:i/>
          <w:color w:val="000000"/>
        </w:rPr>
        <w:t xml:space="preserve"> </w:t>
      </w:r>
      <w:r w:rsidRPr="001C3E4E">
        <w:rPr>
          <w:i/>
          <w:color w:val="000000"/>
        </w:rPr>
        <w:t>М.</w:t>
      </w:r>
      <w:proofErr w:type="gramStart"/>
      <w:r>
        <w:rPr>
          <w:i/>
          <w:color w:val="000000"/>
        </w:rPr>
        <w:t xml:space="preserve"> </w:t>
      </w:r>
      <w:r w:rsidRPr="001C3E4E">
        <w:rPr>
          <w:i/>
          <w:color w:val="000000"/>
        </w:rPr>
        <w:t>:</w:t>
      </w:r>
      <w:proofErr w:type="gramEnd"/>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2">
    <w:p w:rsidR="00F45689" w:rsidRPr="002E4327" w:rsidRDefault="00F45689" w:rsidP="00F45689">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 w:id="3">
    <w:p w:rsidR="00B615FD" w:rsidRDefault="00B615FD" w:rsidP="00B615FD">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3E330D" w:rsidRPr="00092354" w:rsidRDefault="003E330D" w:rsidP="003E330D">
      <w:pPr>
        <w:pStyle w:val="a4"/>
        <w:jc w:val="both"/>
        <w:rPr>
          <w:i/>
        </w:rPr>
      </w:pPr>
      <w:r w:rsidRPr="00092354">
        <w:rPr>
          <w:rStyle w:val="a6"/>
          <w:i/>
        </w:rPr>
        <w:t>*</w:t>
      </w:r>
      <w:r w:rsidRPr="00092354">
        <w:rPr>
          <w:i/>
        </w:rPr>
        <w:t xml:space="preserve"> </w:t>
      </w:r>
      <w:proofErr w:type="spellStart"/>
      <w:r w:rsidR="00514584" w:rsidRPr="00092354">
        <w:rPr>
          <w:i/>
        </w:rPr>
        <w:t>Лейфер</w:t>
      </w:r>
      <w:proofErr w:type="spellEnd"/>
      <w:r w:rsidR="00514584">
        <w:rPr>
          <w:i/>
        </w:rPr>
        <w:t>,</w:t>
      </w:r>
      <w:r w:rsidR="00514584" w:rsidRPr="00092354">
        <w:rPr>
          <w:i/>
        </w:rPr>
        <w:t xml:space="preserve"> Л.</w:t>
      </w:r>
      <w:r w:rsidR="00514584">
        <w:rPr>
          <w:i/>
        </w:rPr>
        <w:t> </w:t>
      </w:r>
      <w:r w:rsidR="00514584" w:rsidRPr="00092354">
        <w:rPr>
          <w:i/>
        </w:rPr>
        <w:t xml:space="preserve">А. </w:t>
      </w:r>
      <w:r w:rsidR="00514584">
        <w:rPr>
          <w:i/>
        </w:rPr>
        <w:t>Справочник оценщика недвижимости</w:t>
      </w:r>
      <w:r w:rsidR="00445484">
        <w:rPr>
          <w:i/>
        </w:rPr>
        <w:t xml:space="preserve"> - 2016</w:t>
      </w:r>
      <w:r w:rsidR="00514584">
        <w:rPr>
          <w:i/>
        </w:rPr>
        <w:t xml:space="preserve">. Издание </w:t>
      </w:r>
      <w:r w:rsidR="00445484">
        <w:rPr>
          <w:i/>
        </w:rPr>
        <w:t>четвертое</w:t>
      </w:r>
      <w:r w:rsidR="00514584">
        <w:rPr>
          <w:i/>
        </w:rPr>
        <w:t xml:space="preserve"> /</w:t>
      </w:r>
      <w:r w:rsidR="00514584" w:rsidRPr="00092354">
        <w:rPr>
          <w:i/>
        </w:rPr>
        <w:t xml:space="preserve"> Л.</w:t>
      </w:r>
      <w:r w:rsidR="00514584">
        <w:rPr>
          <w:i/>
        </w:rPr>
        <w:t> </w:t>
      </w:r>
      <w:r w:rsidR="00514584" w:rsidRPr="00092354">
        <w:rPr>
          <w:i/>
        </w:rPr>
        <w:t>А.</w:t>
      </w:r>
      <w:r w:rsidR="00514584">
        <w:rPr>
          <w:i/>
        </w:rPr>
        <w:t> </w:t>
      </w:r>
      <w:proofErr w:type="spellStart"/>
      <w:r w:rsidR="00514584" w:rsidRPr="00092354">
        <w:rPr>
          <w:i/>
        </w:rPr>
        <w:t>Лейфер</w:t>
      </w:r>
      <w:proofErr w:type="spellEnd"/>
      <w:r w:rsidR="00514584">
        <w:rPr>
          <w:i/>
        </w:rPr>
        <w:t xml:space="preserve">, </w:t>
      </w:r>
      <w:r w:rsidR="00445484">
        <w:rPr>
          <w:i/>
        </w:rPr>
        <w:t>Т</w:t>
      </w:r>
      <w:r w:rsidR="00514584">
        <w:rPr>
          <w:i/>
        </w:rPr>
        <w:t>. </w:t>
      </w:r>
      <w:r w:rsidR="00445484">
        <w:rPr>
          <w:i/>
        </w:rPr>
        <w:t>В</w:t>
      </w:r>
      <w:r w:rsidR="00514584">
        <w:rPr>
          <w:i/>
        </w:rPr>
        <w:t>. </w:t>
      </w:r>
      <w:proofErr w:type="spellStart"/>
      <w:r w:rsidR="00445484">
        <w:rPr>
          <w:i/>
        </w:rPr>
        <w:t>Крайникова</w:t>
      </w:r>
      <w:proofErr w:type="spellEnd"/>
      <w:r w:rsidR="00514584">
        <w:rPr>
          <w:i/>
        </w:rPr>
        <w:t xml:space="preserve">. - </w:t>
      </w:r>
      <w:r w:rsidR="00514584" w:rsidRPr="00092354">
        <w:rPr>
          <w:i/>
        </w:rPr>
        <w:t>г. Нижний Новгород</w:t>
      </w:r>
      <w:proofErr w:type="gramStart"/>
      <w:r w:rsidR="00514584">
        <w:rPr>
          <w:i/>
        </w:rPr>
        <w:t xml:space="preserve"> :</w:t>
      </w:r>
      <w:proofErr w:type="gramEnd"/>
      <w:r w:rsidR="00514584">
        <w:rPr>
          <w:i/>
        </w:rPr>
        <w:t xml:space="preserve"> </w:t>
      </w:r>
      <w:r w:rsidR="00514584" w:rsidRPr="00092354">
        <w:rPr>
          <w:i/>
        </w:rPr>
        <w:t xml:space="preserve">Приволжский центр </w:t>
      </w:r>
      <w:r w:rsidR="00445484">
        <w:rPr>
          <w:i/>
        </w:rPr>
        <w:t>методического и информационного обеспечения</w:t>
      </w:r>
      <w:r w:rsidR="00514584" w:rsidRPr="00092354">
        <w:rPr>
          <w:i/>
        </w:rPr>
        <w:t xml:space="preserve"> оценки</w:t>
      </w:r>
      <w:r w:rsidR="00514584">
        <w:rPr>
          <w:i/>
        </w:rPr>
        <w:t xml:space="preserve">, </w:t>
      </w:r>
      <w:r w:rsidR="00514584" w:rsidRPr="00092354">
        <w:rPr>
          <w:i/>
        </w:rPr>
        <w:t>201</w:t>
      </w:r>
      <w:r w:rsidR="00445484">
        <w:rPr>
          <w:i/>
        </w:rPr>
        <w:t>6</w:t>
      </w:r>
    </w:p>
  </w:footnote>
  <w:footnote w:id="5">
    <w:p w:rsidR="003E330D" w:rsidRPr="002E4327" w:rsidRDefault="003E330D" w:rsidP="003E330D">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5C" w:rsidRPr="00A26261" w:rsidRDefault="003C335C" w:rsidP="003C335C">
    <w:pPr>
      <w:pStyle w:val="a9"/>
      <w:jc w:val="center"/>
      <w:rPr>
        <w:i/>
        <w:sz w:val="19"/>
        <w:szCs w:val="19"/>
        <w:u w:val="single"/>
      </w:rPr>
    </w:pPr>
    <w:r w:rsidRPr="00A26261">
      <w:rPr>
        <w:i/>
        <w:sz w:val="19"/>
        <w:szCs w:val="19"/>
        <w:u w:val="single"/>
      </w:rPr>
      <w:t xml:space="preserve">Анализ рынка производственно-складской недвижимости </w:t>
    </w:r>
    <w:proofErr w:type="gramStart"/>
    <w:r w:rsidRPr="00A26261">
      <w:rPr>
        <w:i/>
        <w:sz w:val="19"/>
        <w:szCs w:val="19"/>
        <w:u w:val="single"/>
      </w:rPr>
      <w:t>г</w:t>
    </w:r>
    <w:proofErr w:type="gramEnd"/>
    <w:r w:rsidRPr="00A26261">
      <w:rPr>
        <w:i/>
        <w:sz w:val="19"/>
        <w:szCs w:val="19"/>
        <w:u w:val="single"/>
      </w:rPr>
      <w:t xml:space="preserve">. Ставрополь </w:t>
    </w:r>
    <w:r w:rsidR="00543BA7">
      <w:rPr>
        <w:i/>
        <w:sz w:val="19"/>
        <w:szCs w:val="19"/>
        <w:u w:val="single"/>
      </w:rPr>
      <w:t>(в период с 01 января 2009 по 31</w:t>
    </w:r>
    <w:r w:rsidR="00B96287">
      <w:rPr>
        <w:i/>
        <w:sz w:val="19"/>
        <w:szCs w:val="19"/>
        <w:u w:val="single"/>
      </w:rPr>
      <w:t xml:space="preserve"> </w:t>
    </w:r>
    <w:r w:rsidR="00543BA7">
      <w:rPr>
        <w:i/>
        <w:sz w:val="19"/>
        <w:szCs w:val="19"/>
        <w:u w:val="single"/>
      </w:rPr>
      <w:t>марта</w:t>
    </w:r>
    <w:r w:rsidR="00B96287">
      <w:rPr>
        <w:i/>
        <w:sz w:val="19"/>
        <w:szCs w:val="19"/>
        <w:u w:val="single"/>
      </w:rPr>
      <w:t xml:space="preserve"> 2020</w:t>
    </w:r>
    <w:r w:rsidRPr="008E40B2">
      <w:rPr>
        <w:i/>
        <w:sz w:val="19"/>
        <w:szCs w:val="19"/>
        <w:u w:val="single"/>
      </w:rPr>
      <w:t xml:space="preserve"> г.)</w:t>
    </w:r>
  </w:p>
  <w:p w:rsidR="003C335C" w:rsidRPr="00FD658D" w:rsidRDefault="003C335C" w:rsidP="003C335C">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51" w:rsidRPr="00923D51" w:rsidRDefault="00923D51" w:rsidP="00923D51">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sidR="00A3025D">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923D51" w:rsidRPr="002248A2" w:rsidRDefault="00923D51" w:rsidP="00923D51">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hdrShapeDefaults>
    <o:shapedefaults v:ext="edit" spidmax="17410"/>
  </w:hdrShapeDefaults>
  <w:footnotePr>
    <w:footnote w:id="-1"/>
    <w:footnote w:id="0"/>
  </w:footnotePr>
  <w:endnotePr>
    <w:endnote w:id="-1"/>
    <w:endnote w:id="0"/>
  </w:endnotePr>
  <w:compat/>
  <w:rsids>
    <w:rsidRoot w:val="005B6E2A"/>
    <w:rsid w:val="000003C4"/>
    <w:rsid w:val="00006084"/>
    <w:rsid w:val="000114FF"/>
    <w:rsid w:val="000123F0"/>
    <w:rsid w:val="00012BF5"/>
    <w:rsid w:val="0001406A"/>
    <w:rsid w:val="00022D4C"/>
    <w:rsid w:val="0002583F"/>
    <w:rsid w:val="00025C0C"/>
    <w:rsid w:val="00034F8F"/>
    <w:rsid w:val="0003552C"/>
    <w:rsid w:val="00036F38"/>
    <w:rsid w:val="000371E2"/>
    <w:rsid w:val="00037673"/>
    <w:rsid w:val="00043AE9"/>
    <w:rsid w:val="0004668C"/>
    <w:rsid w:val="000521D9"/>
    <w:rsid w:val="00053B76"/>
    <w:rsid w:val="00053E96"/>
    <w:rsid w:val="000554AB"/>
    <w:rsid w:val="00055D41"/>
    <w:rsid w:val="00055F4A"/>
    <w:rsid w:val="00056325"/>
    <w:rsid w:val="00056B7D"/>
    <w:rsid w:val="00063128"/>
    <w:rsid w:val="000674E7"/>
    <w:rsid w:val="000710CB"/>
    <w:rsid w:val="000739D1"/>
    <w:rsid w:val="00080D7E"/>
    <w:rsid w:val="00081B42"/>
    <w:rsid w:val="000829BB"/>
    <w:rsid w:val="00092C8B"/>
    <w:rsid w:val="000A3066"/>
    <w:rsid w:val="000A4C72"/>
    <w:rsid w:val="000B216B"/>
    <w:rsid w:val="000B5279"/>
    <w:rsid w:val="000B625F"/>
    <w:rsid w:val="000C2B04"/>
    <w:rsid w:val="000C4156"/>
    <w:rsid w:val="000C4263"/>
    <w:rsid w:val="000C75E6"/>
    <w:rsid w:val="000D3AA9"/>
    <w:rsid w:val="000D5814"/>
    <w:rsid w:val="000D6DFA"/>
    <w:rsid w:val="000E08FD"/>
    <w:rsid w:val="000E262C"/>
    <w:rsid w:val="000F0777"/>
    <w:rsid w:val="000F07BC"/>
    <w:rsid w:val="000F11F6"/>
    <w:rsid w:val="000F307D"/>
    <w:rsid w:val="000F787D"/>
    <w:rsid w:val="001068DD"/>
    <w:rsid w:val="00106D58"/>
    <w:rsid w:val="00107A5F"/>
    <w:rsid w:val="001138FB"/>
    <w:rsid w:val="00120C77"/>
    <w:rsid w:val="00121C4C"/>
    <w:rsid w:val="001306A4"/>
    <w:rsid w:val="0013365F"/>
    <w:rsid w:val="00135774"/>
    <w:rsid w:val="00135C46"/>
    <w:rsid w:val="00151417"/>
    <w:rsid w:val="001528CB"/>
    <w:rsid w:val="00152B78"/>
    <w:rsid w:val="00155DC2"/>
    <w:rsid w:val="001560B3"/>
    <w:rsid w:val="00156811"/>
    <w:rsid w:val="00163081"/>
    <w:rsid w:val="0016528A"/>
    <w:rsid w:val="00174AA9"/>
    <w:rsid w:val="001869D8"/>
    <w:rsid w:val="00186B21"/>
    <w:rsid w:val="00187134"/>
    <w:rsid w:val="00194749"/>
    <w:rsid w:val="00194857"/>
    <w:rsid w:val="00195CD6"/>
    <w:rsid w:val="00196A13"/>
    <w:rsid w:val="001A2A0B"/>
    <w:rsid w:val="001A3FD5"/>
    <w:rsid w:val="001A667F"/>
    <w:rsid w:val="001A75D2"/>
    <w:rsid w:val="001B67E5"/>
    <w:rsid w:val="001C13DE"/>
    <w:rsid w:val="001C3E4E"/>
    <w:rsid w:val="001C44AD"/>
    <w:rsid w:val="001C5169"/>
    <w:rsid w:val="001D138C"/>
    <w:rsid w:val="001D2E1E"/>
    <w:rsid w:val="001E1663"/>
    <w:rsid w:val="001E1B1B"/>
    <w:rsid w:val="001E2BE0"/>
    <w:rsid w:val="001F0B1D"/>
    <w:rsid w:val="001F4F1B"/>
    <w:rsid w:val="001F5540"/>
    <w:rsid w:val="001F5591"/>
    <w:rsid w:val="001F56C1"/>
    <w:rsid w:val="001F7630"/>
    <w:rsid w:val="00202D2C"/>
    <w:rsid w:val="00205BDB"/>
    <w:rsid w:val="00206B03"/>
    <w:rsid w:val="002145A5"/>
    <w:rsid w:val="00214834"/>
    <w:rsid w:val="00217717"/>
    <w:rsid w:val="00220A3F"/>
    <w:rsid w:val="002248A2"/>
    <w:rsid w:val="00240039"/>
    <w:rsid w:val="002409DD"/>
    <w:rsid w:val="00251575"/>
    <w:rsid w:val="0025333E"/>
    <w:rsid w:val="00255828"/>
    <w:rsid w:val="00261029"/>
    <w:rsid w:val="0026109E"/>
    <w:rsid w:val="00262514"/>
    <w:rsid w:val="00263CFD"/>
    <w:rsid w:val="00265DDE"/>
    <w:rsid w:val="00271BDC"/>
    <w:rsid w:val="0027389E"/>
    <w:rsid w:val="0027479E"/>
    <w:rsid w:val="00276301"/>
    <w:rsid w:val="00280F73"/>
    <w:rsid w:val="002957A3"/>
    <w:rsid w:val="002964E2"/>
    <w:rsid w:val="002A3232"/>
    <w:rsid w:val="002A74AE"/>
    <w:rsid w:val="002B04EC"/>
    <w:rsid w:val="002B27F0"/>
    <w:rsid w:val="002B337F"/>
    <w:rsid w:val="002B4F8E"/>
    <w:rsid w:val="002B7C0A"/>
    <w:rsid w:val="002C21C0"/>
    <w:rsid w:val="002C3B7E"/>
    <w:rsid w:val="002D18F1"/>
    <w:rsid w:val="002D19E8"/>
    <w:rsid w:val="002D56A8"/>
    <w:rsid w:val="002D5EB9"/>
    <w:rsid w:val="002D5F88"/>
    <w:rsid w:val="002D69F8"/>
    <w:rsid w:val="002E4394"/>
    <w:rsid w:val="002E47D7"/>
    <w:rsid w:val="002F20AE"/>
    <w:rsid w:val="002F28D3"/>
    <w:rsid w:val="002F43CF"/>
    <w:rsid w:val="002F702C"/>
    <w:rsid w:val="002F7ACA"/>
    <w:rsid w:val="00300985"/>
    <w:rsid w:val="00303314"/>
    <w:rsid w:val="003058ED"/>
    <w:rsid w:val="00305C51"/>
    <w:rsid w:val="00312135"/>
    <w:rsid w:val="00312956"/>
    <w:rsid w:val="0031713D"/>
    <w:rsid w:val="0032571E"/>
    <w:rsid w:val="00325723"/>
    <w:rsid w:val="00330B3B"/>
    <w:rsid w:val="00332D38"/>
    <w:rsid w:val="003343C6"/>
    <w:rsid w:val="00341256"/>
    <w:rsid w:val="00341C10"/>
    <w:rsid w:val="00346820"/>
    <w:rsid w:val="00346CCD"/>
    <w:rsid w:val="00350952"/>
    <w:rsid w:val="003562F2"/>
    <w:rsid w:val="00367EFD"/>
    <w:rsid w:val="00373BBD"/>
    <w:rsid w:val="003801B7"/>
    <w:rsid w:val="00383553"/>
    <w:rsid w:val="0038549F"/>
    <w:rsid w:val="003955B1"/>
    <w:rsid w:val="003977A9"/>
    <w:rsid w:val="00397E44"/>
    <w:rsid w:val="003A0937"/>
    <w:rsid w:val="003A119D"/>
    <w:rsid w:val="003A7433"/>
    <w:rsid w:val="003A76BC"/>
    <w:rsid w:val="003B0113"/>
    <w:rsid w:val="003B0B9D"/>
    <w:rsid w:val="003B2F25"/>
    <w:rsid w:val="003B3DB1"/>
    <w:rsid w:val="003C15D8"/>
    <w:rsid w:val="003C1DD2"/>
    <w:rsid w:val="003C335C"/>
    <w:rsid w:val="003C54F1"/>
    <w:rsid w:val="003D005A"/>
    <w:rsid w:val="003D14A2"/>
    <w:rsid w:val="003D2152"/>
    <w:rsid w:val="003D3123"/>
    <w:rsid w:val="003D3BB3"/>
    <w:rsid w:val="003D4D2A"/>
    <w:rsid w:val="003D6123"/>
    <w:rsid w:val="003E2DB5"/>
    <w:rsid w:val="003E2E6E"/>
    <w:rsid w:val="003E330D"/>
    <w:rsid w:val="003E34F1"/>
    <w:rsid w:val="003E49CB"/>
    <w:rsid w:val="003F22A0"/>
    <w:rsid w:val="003F3AA3"/>
    <w:rsid w:val="003F3FDD"/>
    <w:rsid w:val="003F65BA"/>
    <w:rsid w:val="003F697B"/>
    <w:rsid w:val="00400682"/>
    <w:rsid w:val="004022DC"/>
    <w:rsid w:val="00402C79"/>
    <w:rsid w:val="00403AD6"/>
    <w:rsid w:val="00403BEA"/>
    <w:rsid w:val="004042FD"/>
    <w:rsid w:val="00406363"/>
    <w:rsid w:val="00411305"/>
    <w:rsid w:val="00413ACA"/>
    <w:rsid w:val="00413EE8"/>
    <w:rsid w:val="00417272"/>
    <w:rsid w:val="00417BD8"/>
    <w:rsid w:val="004203D6"/>
    <w:rsid w:val="00420C92"/>
    <w:rsid w:val="004211BE"/>
    <w:rsid w:val="0042183E"/>
    <w:rsid w:val="00424796"/>
    <w:rsid w:val="00424E62"/>
    <w:rsid w:val="0042743A"/>
    <w:rsid w:val="004331BE"/>
    <w:rsid w:val="00437FC9"/>
    <w:rsid w:val="004448D1"/>
    <w:rsid w:val="00445484"/>
    <w:rsid w:val="00445F35"/>
    <w:rsid w:val="0045132C"/>
    <w:rsid w:val="00456EEE"/>
    <w:rsid w:val="00460DDA"/>
    <w:rsid w:val="00467CFC"/>
    <w:rsid w:val="00471029"/>
    <w:rsid w:val="00472D54"/>
    <w:rsid w:val="00476C72"/>
    <w:rsid w:val="00477EAF"/>
    <w:rsid w:val="0048102B"/>
    <w:rsid w:val="00485FDC"/>
    <w:rsid w:val="00490745"/>
    <w:rsid w:val="00491683"/>
    <w:rsid w:val="00493684"/>
    <w:rsid w:val="004943C2"/>
    <w:rsid w:val="004B34D8"/>
    <w:rsid w:val="004B4DCE"/>
    <w:rsid w:val="004B68FB"/>
    <w:rsid w:val="004B7032"/>
    <w:rsid w:val="004C0354"/>
    <w:rsid w:val="004C1638"/>
    <w:rsid w:val="004C5FDC"/>
    <w:rsid w:val="004C7F7C"/>
    <w:rsid w:val="004D18CF"/>
    <w:rsid w:val="004D378C"/>
    <w:rsid w:val="004D5388"/>
    <w:rsid w:val="004D782F"/>
    <w:rsid w:val="004F53ED"/>
    <w:rsid w:val="004F6570"/>
    <w:rsid w:val="004F762F"/>
    <w:rsid w:val="00500B7D"/>
    <w:rsid w:val="00500CC8"/>
    <w:rsid w:val="00502425"/>
    <w:rsid w:val="005054F2"/>
    <w:rsid w:val="00505F7B"/>
    <w:rsid w:val="005104E7"/>
    <w:rsid w:val="00514584"/>
    <w:rsid w:val="00515B83"/>
    <w:rsid w:val="00516828"/>
    <w:rsid w:val="00521C91"/>
    <w:rsid w:val="00523EDE"/>
    <w:rsid w:val="00524B90"/>
    <w:rsid w:val="00525429"/>
    <w:rsid w:val="00526B11"/>
    <w:rsid w:val="005308F5"/>
    <w:rsid w:val="00536040"/>
    <w:rsid w:val="00536733"/>
    <w:rsid w:val="005405E3"/>
    <w:rsid w:val="00543BA7"/>
    <w:rsid w:val="00545D48"/>
    <w:rsid w:val="00545FBE"/>
    <w:rsid w:val="00550AE5"/>
    <w:rsid w:val="00554729"/>
    <w:rsid w:val="0055613B"/>
    <w:rsid w:val="00557CB1"/>
    <w:rsid w:val="005609F5"/>
    <w:rsid w:val="00562EFD"/>
    <w:rsid w:val="00563137"/>
    <w:rsid w:val="00571043"/>
    <w:rsid w:val="00572CF5"/>
    <w:rsid w:val="005739B6"/>
    <w:rsid w:val="00574005"/>
    <w:rsid w:val="00575295"/>
    <w:rsid w:val="00575E71"/>
    <w:rsid w:val="00584339"/>
    <w:rsid w:val="0058692A"/>
    <w:rsid w:val="00586C34"/>
    <w:rsid w:val="005A1C40"/>
    <w:rsid w:val="005A6D95"/>
    <w:rsid w:val="005A7473"/>
    <w:rsid w:val="005B60E4"/>
    <w:rsid w:val="005B6304"/>
    <w:rsid w:val="005B6E2A"/>
    <w:rsid w:val="005C000B"/>
    <w:rsid w:val="005C1D9D"/>
    <w:rsid w:val="005D5236"/>
    <w:rsid w:val="005D5632"/>
    <w:rsid w:val="005D6FC8"/>
    <w:rsid w:val="005F1877"/>
    <w:rsid w:val="006015F9"/>
    <w:rsid w:val="00603785"/>
    <w:rsid w:val="00605137"/>
    <w:rsid w:val="0060614A"/>
    <w:rsid w:val="00606D6E"/>
    <w:rsid w:val="00607E85"/>
    <w:rsid w:val="0061114E"/>
    <w:rsid w:val="00622183"/>
    <w:rsid w:val="00624515"/>
    <w:rsid w:val="00633CCA"/>
    <w:rsid w:val="006430DF"/>
    <w:rsid w:val="00643131"/>
    <w:rsid w:val="00644ACA"/>
    <w:rsid w:val="00647A01"/>
    <w:rsid w:val="00651F20"/>
    <w:rsid w:val="00657E12"/>
    <w:rsid w:val="00661A12"/>
    <w:rsid w:val="006627BD"/>
    <w:rsid w:val="00663A87"/>
    <w:rsid w:val="00665608"/>
    <w:rsid w:val="006673BC"/>
    <w:rsid w:val="00672479"/>
    <w:rsid w:val="00674BAA"/>
    <w:rsid w:val="00676162"/>
    <w:rsid w:val="0068271B"/>
    <w:rsid w:val="00682EC7"/>
    <w:rsid w:val="00683111"/>
    <w:rsid w:val="006858D1"/>
    <w:rsid w:val="0068617C"/>
    <w:rsid w:val="00695258"/>
    <w:rsid w:val="0069529D"/>
    <w:rsid w:val="0069659F"/>
    <w:rsid w:val="00697062"/>
    <w:rsid w:val="006A014E"/>
    <w:rsid w:val="006A0922"/>
    <w:rsid w:val="006A0BE5"/>
    <w:rsid w:val="006A1E6A"/>
    <w:rsid w:val="006A2828"/>
    <w:rsid w:val="006A3F9F"/>
    <w:rsid w:val="006B03DA"/>
    <w:rsid w:val="006B1239"/>
    <w:rsid w:val="006B3D11"/>
    <w:rsid w:val="006B44ED"/>
    <w:rsid w:val="006C4936"/>
    <w:rsid w:val="006C57B0"/>
    <w:rsid w:val="006C68D3"/>
    <w:rsid w:val="006C7D2A"/>
    <w:rsid w:val="006D5725"/>
    <w:rsid w:val="006E1188"/>
    <w:rsid w:val="006E18FA"/>
    <w:rsid w:val="006E2545"/>
    <w:rsid w:val="006E2E7F"/>
    <w:rsid w:val="006E5B0E"/>
    <w:rsid w:val="006F1591"/>
    <w:rsid w:val="006F1AB7"/>
    <w:rsid w:val="006F56A1"/>
    <w:rsid w:val="00702B0F"/>
    <w:rsid w:val="00703194"/>
    <w:rsid w:val="00706BB0"/>
    <w:rsid w:val="007128C2"/>
    <w:rsid w:val="00715D6F"/>
    <w:rsid w:val="00717A4B"/>
    <w:rsid w:val="007201AD"/>
    <w:rsid w:val="00722459"/>
    <w:rsid w:val="00724ADF"/>
    <w:rsid w:val="00732FFF"/>
    <w:rsid w:val="00735248"/>
    <w:rsid w:val="007353C9"/>
    <w:rsid w:val="00736F19"/>
    <w:rsid w:val="00742394"/>
    <w:rsid w:val="00743A60"/>
    <w:rsid w:val="007527A3"/>
    <w:rsid w:val="0075377C"/>
    <w:rsid w:val="007560F4"/>
    <w:rsid w:val="00757A4A"/>
    <w:rsid w:val="00761F26"/>
    <w:rsid w:val="007627EA"/>
    <w:rsid w:val="00764E30"/>
    <w:rsid w:val="0076640E"/>
    <w:rsid w:val="00767D47"/>
    <w:rsid w:val="00771609"/>
    <w:rsid w:val="00776583"/>
    <w:rsid w:val="00790F96"/>
    <w:rsid w:val="00793F8F"/>
    <w:rsid w:val="00797119"/>
    <w:rsid w:val="007A1735"/>
    <w:rsid w:val="007A2ACC"/>
    <w:rsid w:val="007A5C1A"/>
    <w:rsid w:val="007B05ED"/>
    <w:rsid w:val="007B2D45"/>
    <w:rsid w:val="007B4F76"/>
    <w:rsid w:val="007C182C"/>
    <w:rsid w:val="007C58B6"/>
    <w:rsid w:val="007D3147"/>
    <w:rsid w:val="007D48E2"/>
    <w:rsid w:val="007D4AA0"/>
    <w:rsid w:val="007E1926"/>
    <w:rsid w:val="007E1BAA"/>
    <w:rsid w:val="007E4B6E"/>
    <w:rsid w:val="007E5B3D"/>
    <w:rsid w:val="007E7DBE"/>
    <w:rsid w:val="007F2E5E"/>
    <w:rsid w:val="00804860"/>
    <w:rsid w:val="008109DA"/>
    <w:rsid w:val="008139C3"/>
    <w:rsid w:val="0081744C"/>
    <w:rsid w:val="0082568F"/>
    <w:rsid w:val="00830C10"/>
    <w:rsid w:val="00831255"/>
    <w:rsid w:val="00833385"/>
    <w:rsid w:val="008459E6"/>
    <w:rsid w:val="00845EF2"/>
    <w:rsid w:val="008505FE"/>
    <w:rsid w:val="008511AC"/>
    <w:rsid w:val="00851ACE"/>
    <w:rsid w:val="00852138"/>
    <w:rsid w:val="00852F13"/>
    <w:rsid w:val="00852FC6"/>
    <w:rsid w:val="008575AD"/>
    <w:rsid w:val="00860060"/>
    <w:rsid w:val="00860B31"/>
    <w:rsid w:val="00862393"/>
    <w:rsid w:val="00863B66"/>
    <w:rsid w:val="00865875"/>
    <w:rsid w:val="0087078B"/>
    <w:rsid w:val="00873310"/>
    <w:rsid w:val="008756E4"/>
    <w:rsid w:val="00876485"/>
    <w:rsid w:val="0087741E"/>
    <w:rsid w:val="00877EC9"/>
    <w:rsid w:val="00884406"/>
    <w:rsid w:val="00885979"/>
    <w:rsid w:val="00886558"/>
    <w:rsid w:val="0089431C"/>
    <w:rsid w:val="00894C83"/>
    <w:rsid w:val="00894DF7"/>
    <w:rsid w:val="008A0EEE"/>
    <w:rsid w:val="008A2FFF"/>
    <w:rsid w:val="008A3C93"/>
    <w:rsid w:val="008A658D"/>
    <w:rsid w:val="008B08FD"/>
    <w:rsid w:val="008B0DF7"/>
    <w:rsid w:val="008B2314"/>
    <w:rsid w:val="008C70F8"/>
    <w:rsid w:val="008E06C3"/>
    <w:rsid w:val="008E0E7E"/>
    <w:rsid w:val="008E1EEC"/>
    <w:rsid w:val="008E3466"/>
    <w:rsid w:val="008E40B2"/>
    <w:rsid w:val="008E5278"/>
    <w:rsid w:val="008E52D3"/>
    <w:rsid w:val="008F1481"/>
    <w:rsid w:val="008F27AB"/>
    <w:rsid w:val="008F55C9"/>
    <w:rsid w:val="008F6FC1"/>
    <w:rsid w:val="00900C60"/>
    <w:rsid w:val="00901DDD"/>
    <w:rsid w:val="00906B0E"/>
    <w:rsid w:val="0091158F"/>
    <w:rsid w:val="00911BA8"/>
    <w:rsid w:val="00913659"/>
    <w:rsid w:val="00917EF1"/>
    <w:rsid w:val="009230A9"/>
    <w:rsid w:val="00923D51"/>
    <w:rsid w:val="00926D28"/>
    <w:rsid w:val="0093236F"/>
    <w:rsid w:val="009329E5"/>
    <w:rsid w:val="0093364F"/>
    <w:rsid w:val="009360C1"/>
    <w:rsid w:val="00942604"/>
    <w:rsid w:val="009449B2"/>
    <w:rsid w:val="00946C30"/>
    <w:rsid w:val="00951248"/>
    <w:rsid w:val="009525B7"/>
    <w:rsid w:val="00963975"/>
    <w:rsid w:val="00963AC0"/>
    <w:rsid w:val="00985F0E"/>
    <w:rsid w:val="009915AE"/>
    <w:rsid w:val="00992638"/>
    <w:rsid w:val="00994C9C"/>
    <w:rsid w:val="00995B9D"/>
    <w:rsid w:val="009A2E6D"/>
    <w:rsid w:val="009A40C5"/>
    <w:rsid w:val="009A70F4"/>
    <w:rsid w:val="009B3EA4"/>
    <w:rsid w:val="009B7BA4"/>
    <w:rsid w:val="009B7F53"/>
    <w:rsid w:val="009C0A56"/>
    <w:rsid w:val="009C1C08"/>
    <w:rsid w:val="009C2425"/>
    <w:rsid w:val="009C3757"/>
    <w:rsid w:val="009C37A7"/>
    <w:rsid w:val="009C54B3"/>
    <w:rsid w:val="009C5DFE"/>
    <w:rsid w:val="009D0429"/>
    <w:rsid w:val="009D0E11"/>
    <w:rsid w:val="009D22F1"/>
    <w:rsid w:val="009D5873"/>
    <w:rsid w:val="009E5ACA"/>
    <w:rsid w:val="009E76F6"/>
    <w:rsid w:val="00A02313"/>
    <w:rsid w:val="00A0262B"/>
    <w:rsid w:val="00A02BAC"/>
    <w:rsid w:val="00A11777"/>
    <w:rsid w:val="00A11F00"/>
    <w:rsid w:val="00A13792"/>
    <w:rsid w:val="00A158AC"/>
    <w:rsid w:val="00A162B6"/>
    <w:rsid w:val="00A16974"/>
    <w:rsid w:val="00A17628"/>
    <w:rsid w:val="00A20FEE"/>
    <w:rsid w:val="00A213A8"/>
    <w:rsid w:val="00A25C70"/>
    <w:rsid w:val="00A3025D"/>
    <w:rsid w:val="00A30F81"/>
    <w:rsid w:val="00A31D88"/>
    <w:rsid w:val="00A34A06"/>
    <w:rsid w:val="00A34F08"/>
    <w:rsid w:val="00A35419"/>
    <w:rsid w:val="00A37877"/>
    <w:rsid w:val="00A37DA3"/>
    <w:rsid w:val="00A40C39"/>
    <w:rsid w:val="00A42292"/>
    <w:rsid w:val="00A47BB5"/>
    <w:rsid w:val="00A541D9"/>
    <w:rsid w:val="00A55A90"/>
    <w:rsid w:val="00A5754D"/>
    <w:rsid w:val="00A65FC9"/>
    <w:rsid w:val="00A6611D"/>
    <w:rsid w:val="00A70290"/>
    <w:rsid w:val="00A714DE"/>
    <w:rsid w:val="00A7294D"/>
    <w:rsid w:val="00A769E1"/>
    <w:rsid w:val="00A77026"/>
    <w:rsid w:val="00A90224"/>
    <w:rsid w:val="00A91EDA"/>
    <w:rsid w:val="00A92568"/>
    <w:rsid w:val="00A92B1E"/>
    <w:rsid w:val="00A94424"/>
    <w:rsid w:val="00A954D4"/>
    <w:rsid w:val="00AA2AA0"/>
    <w:rsid w:val="00AB00AE"/>
    <w:rsid w:val="00AB0144"/>
    <w:rsid w:val="00AB1550"/>
    <w:rsid w:val="00AB3042"/>
    <w:rsid w:val="00AB4840"/>
    <w:rsid w:val="00AB4F51"/>
    <w:rsid w:val="00AB54E6"/>
    <w:rsid w:val="00AB5A30"/>
    <w:rsid w:val="00AC17C3"/>
    <w:rsid w:val="00AC29EF"/>
    <w:rsid w:val="00AC38BC"/>
    <w:rsid w:val="00AC3ADB"/>
    <w:rsid w:val="00AC6582"/>
    <w:rsid w:val="00AC67D9"/>
    <w:rsid w:val="00AC6C75"/>
    <w:rsid w:val="00AC7001"/>
    <w:rsid w:val="00AD07A3"/>
    <w:rsid w:val="00AD12D3"/>
    <w:rsid w:val="00AD1DFF"/>
    <w:rsid w:val="00AD2E77"/>
    <w:rsid w:val="00AD4BB7"/>
    <w:rsid w:val="00AD4C8A"/>
    <w:rsid w:val="00AD4E22"/>
    <w:rsid w:val="00AE15C9"/>
    <w:rsid w:val="00AE178D"/>
    <w:rsid w:val="00AE1DCC"/>
    <w:rsid w:val="00AE2785"/>
    <w:rsid w:val="00AE37F5"/>
    <w:rsid w:val="00AE4D8F"/>
    <w:rsid w:val="00AE6B8D"/>
    <w:rsid w:val="00AF2058"/>
    <w:rsid w:val="00AF269E"/>
    <w:rsid w:val="00B02B64"/>
    <w:rsid w:val="00B0452F"/>
    <w:rsid w:val="00B17FF5"/>
    <w:rsid w:val="00B21991"/>
    <w:rsid w:val="00B2250B"/>
    <w:rsid w:val="00B2269D"/>
    <w:rsid w:val="00B267D4"/>
    <w:rsid w:val="00B319E0"/>
    <w:rsid w:val="00B35A62"/>
    <w:rsid w:val="00B40253"/>
    <w:rsid w:val="00B46081"/>
    <w:rsid w:val="00B46C1C"/>
    <w:rsid w:val="00B53A5C"/>
    <w:rsid w:val="00B55AF6"/>
    <w:rsid w:val="00B56FC0"/>
    <w:rsid w:val="00B57F58"/>
    <w:rsid w:val="00B615FD"/>
    <w:rsid w:val="00B621C1"/>
    <w:rsid w:val="00B660EC"/>
    <w:rsid w:val="00B6682C"/>
    <w:rsid w:val="00B714A0"/>
    <w:rsid w:val="00B75944"/>
    <w:rsid w:val="00B760D5"/>
    <w:rsid w:val="00B761AD"/>
    <w:rsid w:val="00B76BD1"/>
    <w:rsid w:val="00B82CE2"/>
    <w:rsid w:val="00B830BE"/>
    <w:rsid w:val="00B83F1F"/>
    <w:rsid w:val="00B84C82"/>
    <w:rsid w:val="00B86125"/>
    <w:rsid w:val="00B877DA"/>
    <w:rsid w:val="00B9000C"/>
    <w:rsid w:val="00B90EE2"/>
    <w:rsid w:val="00B9261E"/>
    <w:rsid w:val="00B95FF0"/>
    <w:rsid w:val="00B96287"/>
    <w:rsid w:val="00BA0428"/>
    <w:rsid w:val="00BA1F07"/>
    <w:rsid w:val="00BA6D0F"/>
    <w:rsid w:val="00BB329B"/>
    <w:rsid w:val="00BB44BD"/>
    <w:rsid w:val="00BC2730"/>
    <w:rsid w:val="00BC27F0"/>
    <w:rsid w:val="00BC6169"/>
    <w:rsid w:val="00BC6B65"/>
    <w:rsid w:val="00BC76F1"/>
    <w:rsid w:val="00BD085E"/>
    <w:rsid w:val="00BD5283"/>
    <w:rsid w:val="00BD5753"/>
    <w:rsid w:val="00BD5ADA"/>
    <w:rsid w:val="00BE2128"/>
    <w:rsid w:val="00BE226E"/>
    <w:rsid w:val="00BE5728"/>
    <w:rsid w:val="00BE5B64"/>
    <w:rsid w:val="00BF0ADE"/>
    <w:rsid w:val="00C043C8"/>
    <w:rsid w:val="00C06360"/>
    <w:rsid w:val="00C154DD"/>
    <w:rsid w:val="00C23229"/>
    <w:rsid w:val="00C26F84"/>
    <w:rsid w:val="00C30C4F"/>
    <w:rsid w:val="00C333FB"/>
    <w:rsid w:val="00C339B9"/>
    <w:rsid w:val="00C40140"/>
    <w:rsid w:val="00C413AF"/>
    <w:rsid w:val="00C41583"/>
    <w:rsid w:val="00C4589F"/>
    <w:rsid w:val="00C50D10"/>
    <w:rsid w:val="00C538C0"/>
    <w:rsid w:val="00C53F62"/>
    <w:rsid w:val="00C60DA8"/>
    <w:rsid w:val="00C66458"/>
    <w:rsid w:val="00C6786E"/>
    <w:rsid w:val="00C7576B"/>
    <w:rsid w:val="00C76943"/>
    <w:rsid w:val="00C9557E"/>
    <w:rsid w:val="00C973C7"/>
    <w:rsid w:val="00CA1D95"/>
    <w:rsid w:val="00CA6FDF"/>
    <w:rsid w:val="00CB147F"/>
    <w:rsid w:val="00CB24C7"/>
    <w:rsid w:val="00CB5631"/>
    <w:rsid w:val="00CC031B"/>
    <w:rsid w:val="00CC52FE"/>
    <w:rsid w:val="00CC57FC"/>
    <w:rsid w:val="00CD117F"/>
    <w:rsid w:val="00CD2413"/>
    <w:rsid w:val="00CD3678"/>
    <w:rsid w:val="00CD55ED"/>
    <w:rsid w:val="00CD7667"/>
    <w:rsid w:val="00CE7B42"/>
    <w:rsid w:val="00CF0F14"/>
    <w:rsid w:val="00CF2C61"/>
    <w:rsid w:val="00CF3FAA"/>
    <w:rsid w:val="00CF75C9"/>
    <w:rsid w:val="00CF7E92"/>
    <w:rsid w:val="00D072F0"/>
    <w:rsid w:val="00D12D0E"/>
    <w:rsid w:val="00D132D3"/>
    <w:rsid w:val="00D222E0"/>
    <w:rsid w:val="00D225D1"/>
    <w:rsid w:val="00D24FAB"/>
    <w:rsid w:val="00D259A9"/>
    <w:rsid w:val="00D30397"/>
    <w:rsid w:val="00D304CF"/>
    <w:rsid w:val="00D3192B"/>
    <w:rsid w:val="00D321E4"/>
    <w:rsid w:val="00D36405"/>
    <w:rsid w:val="00D417DF"/>
    <w:rsid w:val="00D444AA"/>
    <w:rsid w:val="00D45318"/>
    <w:rsid w:val="00D45CC0"/>
    <w:rsid w:val="00D5126F"/>
    <w:rsid w:val="00D51957"/>
    <w:rsid w:val="00D556E0"/>
    <w:rsid w:val="00D57F47"/>
    <w:rsid w:val="00D61CC9"/>
    <w:rsid w:val="00D648C7"/>
    <w:rsid w:val="00D703D1"/>
    <w:rsid w:val="00D729C7"/>
    <w:rsid w:val="00D74008"/>
    <w:rsid w:val="00D80DD1"/>
    <w:rsid w:val="00D80FBF"/>
    <w:rsid w:val="00D81F1F"/>
    <w:rsid w:val="00D84F34"/>
    <w:rsid w:val="00D8782A"/>
    <w:rsid w:val="00D92C9C"/>
    <w:rsid w:val="00D92E97"/>
    <w:rsid w:val="00D94BCD"/>
    <w:rsid w:val="00D95AA5"/>
    <w:rsid w:val="00D97C7F"/>
    <w:rsid w:val="00DA0FEB"/>
    <w:rsid w:val="00DA2211"/>
    <w:rsid w:val="00DA3AF8"/>
    <w:rsid w:val="00DA78E5"/>
    <w:rsid w:val="00DB0DE5"/>
    <w:rsid w:val="00DB6848"/>
    <w:rsid w:val="00DB7FF4"/>
    <w:rsid w:val="00DC7E1E"/>
    <w:rsid w:val="00DD04CA"/>
    <w:rsid w:val="00DD1060"/>
    <w:rsid w:val="00DD1396"/>
    <w:rsid w:val="00DD756A"/>
    <w:rsid w:val="00DE0A87"/>
    <w:rsid w:val="00DE3817"/>
    <w:rsid w:val="00DF0F85"/>
    <w:rsid w:val="00DF1DE3"/>
    <w:rsid w:val="00DF65FB"/>
    <w:rsid w:val="00E01B63"/>
    <w:rsid w:val="00E1002B"/>
    <w:rsid w:val="00E14C48"/>
    <w:rsid w:val="00E27372"/>
    <w:rsid w:val="00E34337"/>
    <w:rsid w:val="00E353A7"/>
    <w:rsid w:val="00E41CE9"/>
    <w:rsid w:val="00E42149"/>
    <w:rsid w:val="00E43631"/>
    <w:rsid w:val="00E4520B"/>
    <w:rsid w:val="00E464DE"/>
    <w:rsid w:val="00E46F8D"/>
    <w:rsid w:val="00E47154"/>
    <w:rsid w:val="00E505C1"/>
    <w:rsid w:val="00E50E5E"/>
    <w:rsid w:val="00E60977"/>
    <w:rsid w:val="00E64928"/>
    <w:rsid w:val="00E65FE4"/>
    <w:rsid w:val="00E700CC"/>
    <w:rsid w:val="00E70EAA"/>
    <w:rsid w:val="00E720FF"/>
    <w:rsid w:val="00E72857"/>
    <w:rsid w:val="00E73938"/>
    <w:rsid w:val="00E74E85"/>
    <w:rsid w:val="00E75654"/>
    <w:rsid w:val="00E80F77"/>
    <w:rsid w:val="00E81865"/>
    <w:rsid w:val="00E83345"/>
    <w:rsid w:val="00E84093"/>
    <w:rsid w:val="00E848D2"/>
    <w:rsid w:val="00E90DC9"/>
    <w:rsid w:val="00E90E0F"/>
    <w:rsid w:val="00EA2B12"/>
    <w:rsid w:val="00EA2CCD"/>
    <w:rsid w:val="00EA49AA"/>
    <w:rsid w:val="00EA5958"/>
    <w:rsid w:val="00EA6BE7"/>
    <w:rsid w:val="00EB33ED"/>
    <w:rsid w:val="00EB4F6D"/>
    <w:rsid w:val="00EB68B9"/>
    <w:rsid w:val="00EC38F2"/>
    <w:rsid w:val="00EC7049"/>
    <w:rsid w:val="00ED0003"/>
    <w:rsid w:val="00ED4269"/>
    <w:rsid w:val="00EE1351"/>
    <w:rsid w:val="00EF2411"/>
    <w:rsid w:val="00EF7443"/>
    <w:rsid w:val="00EF7823"/>
    <w:rsid w:val="00F01E3D"/>
    <w:rsid w:val="00F030AE"/>
    <w:rsid w:val="00F06F48"/>
    <w:rsid w:val="00F13C1B"/>
    <w:rsid w:val="00F20E45"/>
    <w:rsid w:val="00F2614C"/>
    <w:rsid w:val="00F325C8"/>
    <w:rsid w:val="00F35352"/>
    <w:rsid w:val="00F41DED"/>
    <w:rsid w:val="00F44FAF"/>
    <w:rsid w:val="00F45689"/>
    <w:rsid w:val="00F526C6"/>
    <w:rsid w:val="00F52DDD"/>
    <w:rsid w:val="00F55082"/>
    <w:rsid w:val="00F55B8D"/>
    <w:rsid w:val="00F61050"/>
    <w:rsid w:val="00F62FB2"/>
    <w:rsid w:val="00F708CA"/>
    <w:rsid w:val="00F71650"/>
    <w:rsid w:val="00F71A85"/>
    <w:rsid w:val="00F72833"/>
    <w:rsid w:val="00F736D3"/>
    <w:rsid w:val="00F76AEF"/>
    <w:rsid w:val="00F82A7A"/>
    <w:rsid w:val="00F844B9"/>
    <w:rsid w:val="00F84E68"/>
    <w:rsid w:val="00F8521E"/>
    <w:rsid w:val="00F8718A"/>
    <w:rsid w:val="00F87523"/>
    <w:rsid w:val="00F92019"/>
    <w:rsid w:val="00F93AF0"/>
    <w:rsid w:val="00F97B22"/>
    <w:rsid w:val="00FB0250"/>
    <w:rsid w:val="00FB1118"/>
    <w:rsid w:val="00FB19BF"/>
    <w:rsid w:val="00FB363C"/>
    <w:rsid w:val="00FB4D4F"/>
    <w:rsid w:val="00FB75BD"/>
    <w:rsid w:val="00FB777C"/>
    <w:rsid w:val="00FC25A9"/>
    <w:rsid w:val="00FC270A"/>
    <w:rsid w:val="00FC36C6"/>
    <w:rsid w:val="00FC5C8A"/>
    <w:rsid w:val="00FC6AF1"/>
    <w:rsid w:val="00FD0A64"/>
    <w:rsid w:val="00FD2FA7"/>
    <w:rsid w:val="00FD3706"/>
    <w:rsid w:val="00FD3DB4"/>
    <w:rsid w:val="00FE16CA"/>
    <w:rsid w:val="00FE1F6A"/>
    <w:rsid w:val="00FE4DDB"/>
    <w:rsid w:val="00FE65A1"/>
    <w:rsid w:val="00FF06D5"/>
    <w:rsid w:val="00FF1CCC"/>
    <w:rsid w:val="00FF6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9525B7"/>
    <w:rPr>
      <w:rFonts w:ascii="Tahoma" w:hAnsi="Tahoma" w:cs="Tahoma"/>
      <w:sz w:val="16"/>
      <w:szCs w:val="16"/>
    </w:rPr>
  </w:style>
  <w:style w:type="character" w:customStyle="1" w:styleId="ae">
    <w:name w:val="Текст выноски Знак"/>
    <w:basedOn w:val="a0"/>
    <w:link w:val="ad"/>
    <w:rsid w:val="00952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9036990">
      <w:bodyDiv w:val="1"/>
      <w:marLeft w:val="0"/>
      <w:marRight w:val="0"/>
      <w:marTop w:val="0"/>
      <w:marBottom w:val="0"/>
      <w:divBdr>
        <w:top w:val="none" w:sz="0" w:space="0" w:color="auto"/>
        <w:left w:val="none" w:sz="0" w:space="0" w:color="auto"/>
        <w:bottom w:val="none" w:sz="0" w:space="0" w:color="auto"/>
        <w:right w:val="none" w:sz="0" w:space="0" w:color="auto"/>
      </w:divBdr>
    </w:div>
    <w:div w:id="53311459">
      <w:bodyDiv w:val="1"/>
      <w:marLeft w:val="0"/>
      <w:marRight w:val="0"/>
      <w:marTop w:val="0"/>
      <w:marBottom w:val="0"/>
      <w:divBdr>
        <w:top w:val="none" w:sz="0" w:space="0" w:color="auto"/>
        <w:left w:val="none" w:sz="0" w:space="0" w:color="auto"/>
        <w:bottom w:val="none" w:sz="0" w:space="0" w:color="auto"/>
        <w:right w:val="none" w:sz="0" w:space="0" w:color="auto"/>
      </w:divBdr>
    </w:div>
    <w:div w:id="58331457">
      <w:bodyDiv w:val="1"/>
      <w:marLeft w:val="0"/>
      <w:marRight w:val="0"/>
      <w:marTop w:val="0"/>
      <w:marBottom w:val="0"/>
      <w:divBdr>
        <w:top w:val="none" w:sz="0" w:space="0" w:color="auto"/>
        <w:left w:val="none" w:sz="0" w:space="0" w:color="auto"/>
        <w:bottom w:val="none" w:sz="0" w:space="0" w:color="auto"/>
        <w:right w:val="none" w:sz="0" w:space="0" w:color="auto"/>
      </w:divBdr>
    </w:div>
    <w:div w:id="103233840">
      <w:bodyDiv w:val="1"/>
      <w:marLeft w:val="0"/>
      <w:marRight w:val="0"/>
      <w:marTop w:val="0"/>
      <w:marBottom w:val="0"/>
      <w:divBdr>
        <w:top w:val="none" w:sz="0" w:space="0" w:color="auto"/>
        <w:left w:val="none" w:sz="0" w:space="0" w:color="auto"/>
        <w:bottom w:val="none" w:sz="0" w:space="0" w:color="auto"/>
        <w:right w:val="none" w:sz="0" w:space="0" w:color="auto"/>
      </w:divBdr>
    </w:div>
    <w:div w:id="109058814">
      <w:bodyDiv w:val="1"/>
      <w:marLeft w:val="0"/>
      <w:marRight w:val="0"/>
      <w:marTop w:val="0"/>
      <w:marBottom w:val="0"/>
      <w:divBdr>
        <w:top w:val="none" w:sz="0" w:space="0" w:color="auto"/>
        <w:left w:val="none" w:sz="0" w:space="0" w:color="auto"/>
        <w:bottom w:val="none" w:sz="0" w:space="0" w:color="auto"/>
        <w:right w:val="none" w:sz="0" w:space="0" w:color="auto"/>
      </w:divBdr>
    </w:div>
    <w:div w:id="124349866">
      <w:bodyDiv w:val="1"/>
      <w:marLeft w:val="0"/>
      <w:marRight w:val="0"/>
      <w:marTop w:val="0"/>
      <w:marBottom w:val="0"/>
      <w:divBdr>
        <w:top w:val="none" w:sz="0" w:space="0" w:color="auto"/>
        <w:left w:val="none" w:sz="0" w:space="0" w:color="auto"/>
        <w:bottom w:val="none" w:sz="0" w:space="0" w:color="auto"/>
        <w:right w:val="none" w:sz="0" w:space="0" w:color="auto"/>
      </w:divBdr>
    </w:div>
    <w:div w:id="136845686">
      <w:bodyDiv w:val="1"/>
      <w:marLeft w:val="0"/>
      <w:marRight w:val="0"/>
      <w:marTop w:val="0"/>
      <w:marBottom w:val="0"/>
      <w:divBdr>
        <w:top w:val="none" w:sz="0" w:space="0" w:color="auto"/>
        <w:left w:val="none" w:sz="0" w:space="0" w:color="auto"/>
        <w:bottom w:val="none" w:sz="0" w:space="0" w:color="auto"/>
        <w:right w:val="none" w:sz="0" w:space="0" w:color="auto"/>
      </w:divBdr>
    </w:div>
    <w:div w:id="141779791">
      <w:bodyDiv w:val="1"/>
      <w:marLeft w:val="0"/>
      <w:marRight w:val="0"/>
      <w:marTop w:val="0"/>
      <w:marBottom w:val="0"/>
      <w:divBdr>
        <w:top w:val="none" w:sz="0" w:space="0" w:color="auto"/>
        <w:left w:val="none" w:sz="0" w:space="0" w:color="auto"/>
        <w:bottom w:val="none" w:sz="0" w:space="0" w:color="auto"/>
        <w:right w:val="none" w:sz="0" w:space="0" w:color="auto"/>
      </w:divBdr>
    </w:div>
    <w:div w:id="176240488">
      <w:bodyDiv w:val="1"/>
      <w:marLeft w:val="0"/>
      <w:marRight w:val="0"/>
      <w:marTop w:val="0"/>
      <w:marBottom w:val="0"/>
      <w:divBdr>
        <w:top w:val="none" w:sz="0" w:space="0" w:color="auto"/>
        <w:left w:val="none" w:sz="0" w:space="0" w:color="auto"/>
        <w:bottom w:val="none" w:sz="0" w:space="0" w:color="auto"/>
        <w:right w:val="none" w:sz="0" w:space="0" w:color="auto"/>
      </w:divBdr>
    </w:div>
    <w:div w:id="182326879">
      <w:bodyDiv w:val="1"/>
      <w:marLeft w:val="0"/>
      <w:marRight w:val="0"/>
      <w:marTop w:val="0"/>
      <w:marBottom w:val="0"/>
      <w:divBdr>
        <w:top w:val="none" w:sz="0" w:space="0" w:color="auto"/>
        <w:left w:val="none" w:sz="0" w:space="0" w:color="auto"/>
        <w:bottom w:val="none" w:sz="0" w:space="0" w:color="auto"/>
        <w:right w:val="none" w:sz="0" w:space="0" w:color="auto"/>
      </w:divBdr>
    </w:div>
    <w:div w:id="187257129">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25208792">
      <w:bodyDiv w:val="1"/>
      <w:marLeft w:val="0"/>
      <w:marRight w:val="0"/>
      <w:marTop w:val="0"/>
      <w:marBottom w:val="0"/>
      <w:divBdr>
        <w:top w:val="none" w:sz="0" w:space="0" w:color="auto"/>
        <w:left w:val="none" w:sz="0" w:space="0" w:color="auto"/>
        <w:bottom w:val="none" w:sz="0" w:space="0" w:color="auto"/>
        <w:right w:val="none" w:sz="0" w:space="0" w:color="auto"/>
      </w:divBdr>
    </w:div>
    <w:div w:id="341902830">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81908120">
      <w:bodyDiv w:val="1"/>
      <w:marLeft w:val="0"/>
      <w:marRight w:val="0"/>
      <w:marTop w:val="0"/>
      <w:marBottom w:val="0"/>
      <w:divBdr>
        <w:top w:val="none" w:sz="0" w:space="0" w:color="auto"/>
        <w:left w:val="none" w:sz="0" w:space="0" w:color="auto"/>
        <w:bottom w:val="none" w:sz="0" w:space="0" w:color="auto"/>
        <w:right w:val="none" w:sz="0" w:space="0" w:color="auto"/>
      </w:divBdr>
    </w:div>
    <w:div w:id="387732308">
      <w:bodyDiv w:val="1"/>
      <w:marLeft w:val="0"/>
      <w:marRight w:val="0"/>
      <w:marTop w:val="0"/>
      <w:marBottom w:val="0"/>
      <w:divBdr>
        <w:top w:val="none" w:sz="0" w:space="0" w:color="auto"/>
        <w:left w:val="none" w:sz="0" w:space="0" w:color="auto"/>
        <w:bottom w:val="none" w:sz="0" w:space="0" w:color="auto"/>
        <w:right w:val="none" w:sz="0" w:space="0" w:color="auto"/>
      </w:divBdr>
    </w:div>
    <w:div w:id="404764905">
      <w:bodyDiv w:val="1"/>
      <w:marLeft w:val="0"/>
      <w:marRight w:val="0"/>
      <w:marTop w:val="0"/>
      <w:marBottom w:val="0"/>
      <w:divBdr>
        <w:top w:val="none" w:sz="0" w:space="0" w:color="auto"/>
        <w:left w:val="none" w:sz="0" w:space="0" w:color="auto"/>
        <w:bottom w:val="none" w:sz="0" w:space="0" w:color="auto"/>
        <w:right w:val="none" w:sz="0" w:space="0" w:color="auto"/>
      </w:divBdr>
    </w:div>
    <w:div w:id="406852996">
      <w:bodyDiv w:val="1"/>
      <w:marLeft w:val="0"/>
      <w:marRight w:val="0"/>
      <w:marTop w:val="0"/>
      <w:marBottom w:val="0"/>
      <w:divBdr>
        <w:top w:val="none" w:sz="0" w:space="0" w:color="auto"/>
        <w:left w:val="none" w:sz="0" w:space="0" w:color="auto"/>
        <w:bottom w:val="none" w:sz="0" w:space="0" w:color="auto"/>
        <w:right w:val="none" w:sz="0" w:space="0" w:color="auto"/>
      </w:divBdr>
    </w:div>
    <w:div w:id="425155843">
      <w:bodyDiv w:val="1"/>
      <w:marLeft w:val="0"/>
      <w:marRight w:val="0"/>
      <w:marTop w:val="0"/>
      <w:marBottom w:val="0"/>
      <w:divBdr>
        <w:top w:val="none" w:sz="0" w:space="0" w:color="auto"/>
        <w:left w:val="none" w:sz="0" w:space="0" w:color="auto"/>
        <w:bottom w:val="none" w:sz="0" w:space="0" w:color="auto"/>
        <w:right w:val="none" w:sz="0" w:space="0" w:color="auto"/>
      </w:divBdr>
    </w:div>
    <w:div w:id="425418289">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37600061">
      <w:bodyDiv w:val="1"/>
      <w:marLeft w:val="0"/>
      <w:marRight w:val="0"/>
      <w:marTop w:val="0"/>
      <w:marBottom w:val="0"/>
      <w:divBdr>
        <w:top w:val="none" w:sz="0" w:space="0" w:color="auto"/>
        <w:left w:val="none" w:sz="0" w:space="0" w:color="auto"/>
        <w:bottom w:val="none" w:sz="0" w:space="0" w:color="auto"/>
        <w:right w:val="none" w:sz="0" w:space="0" w:color="auto"/>
      </w:divBdr>
    </w:div>
    <w:div w:id="458424954">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510491586">
      <w:bodyDiv w:val="1"/>
      <w:marLeft w:val="0"/>
      <w:marRight w:val="0"/>
      <w:marTop w:val="0"/>
      <w:marBottom w:val="0"/>
      <w:divBdr>
        <w:top w:val="none" w:sz="0" w:space="0" w:color="auto"/>
        <w:left w:val="none" w:sz="0" w:space="0" w:color="auto"/>
        <w:bottom w:val="none" w:sz="0" w:space="0" w:color="auto"/>
        <w:right w:val="none" w:sz="0" w:space="0" w:color="auto"/>
      </w:divBdr>
    </w:div>
    <w:div w:id="530453887">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41347301">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72882190">
      <w:bodyDiv w:val="1"/>
      <w:marLeft w:val="0"/>
      <w:marRight w:val="0"/>
      <w:marTop w:val="0"/>
      <w:marBottom w:val="0"/>
      <w:divBdr>
        <w:top w:val="none" w:sz="0" w:space="0" w:color="auto"/>
        <w:left w:val="none" w:sz="0" w:space="0" w:color="auto"/>
        <w:bottom w:val="none" w:sz="0" w:space="0" w:color="auto"/>
        <w:right w:val="none" w:sz="0" w:space="0" w:color="auto"/>
      </w:divBdr>
    </w:div>
    <w:div w:id="692271283">
      <w:bodyDiv w:val="1"/>
      <w:marLeft w:val="0"/>
      <w:marRight w:val="0"/>
      <w:marTop w:val="0"/>
      <w:marBottom w:val="0"/>
      <w:divBdr>
        <w:top w:val="none" w:sz="0" w:space="0" w:color="auto"/>
        <w:left w:val="none" w:sz="0" w:space="0" w:color="auto"/>
        <w:bottom w:val="none" w:sz="0" w:space="0" w:color="auto"/>
        <w:right w:val="none" w:sz="0" w:space="0" w:color="auto"/>
      </w:divBdr>
    </w:div>
    <w:div w:id="709963749">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68162358">
      <w:bodyDiv w:val="1"/>
      <w:marLeft w:val="0"/>
      <w:marRight w:val="0"/>
      <w:marTop w:val="0"/>
      <w:marBottom w:val="0"/>
      <w:divBdr>
        <w:top w:val="none" w:sz="0" w:space="0" w:color="auto"/>
        <w:left w:val="none" w:sz="0" w:space="0" w:color="auto"/>
        <w:bottom w:val="none" w:sz="0" w:space="0" w:color="auto"/>
        <w:right w:val="none" w:sz="0" w:space="0" w:color="auto"/>
      </w:divBdr>
    </w:div>
    <w:div w:id="769854227">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32331066">
      <w:bodyDiv w:val="1"/>
      <w:marLeft w:val="0"/>
      <w:marRight w:val="0"/>
      <w:marTop w:val="0"/>
      <w:marBottom w:val="0"/>
      <w:divBdr>
        <w:top w:val="none" w:sz="0" w:space="0" w:color="auto"/>
        <w:left w:val="none" w:sz="0" w:space="0" w:color="auto"/>
        <w:bottom w:val="none" w:sz="0" w:space="0" w:color="auto"/>
        <w:right w:val="none" w:sz="0" w:space="0" w:color="auto"/>
      </w:divBdr>
    </w:div>
    <w:div w:id="838623327">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56313263">
      <w:bodyDiv w:val="1"/>
      <w:marLeft w:val="0"/>
      <w:marRight w:val="0"/>
      <w:marTop w:val="0"/>
      <w:marBottom w:val="0"/>
      <w:divBdr>
        <w:top w:val="none" w:sz="0" w:space="0" w:color="auto"/>
        <w:left w:val="none" w:sz="0" w:space="0" w:color="auto"/>
        <w:bottom w:val="none" w:sz="0" w:space="0" w:color="auto"/>
        <w:right w:val="none" w:sz="0" w:space="0" w:color="auto"/>
      </w:divBdr>
    </w:div>
    <w:div w:id="865559747">
      <w:bodyDiv w:val="1"/>
      <w:marLeft w:val="0"/>
      <w:marRight w:val="0"/>
      <w:marTop w:val="0"/>
      <w:marBottom w:val="0"/>
      <w:divBdr>
        <w:top w:val="none" w:sz="0" w:space="0" w:color="auto"/>
        <w:left w:val="none" w:sz="0" w:space="0" w:color="auto"/>
        <w:bottom w:val="none" w:sz="0" w:space="0" w:color="auto"/>
        <w:right w:val="none" w:sz="0" w:space="0" w:color="auto"/>
      </w:divBdr>
    </w:div>
    <w:div w:id="866597280">
      <w:bodyDiv w:val="1"/>
      <w:marLeft w:val="0"/>
      <w:marRight w:val="0"/>
      <w:marTop w:val="0"/>
      <w:marBottom w:val="0"/>
      <w:divBdr>
        <w:top w:val="none" w:sz="0" w:space="0" w:color="auto"/>
        <w:left w:val="none" w:sz="0" w:space="0" w:color="auto"/>
        <w:bottom w:val="none" w:sz="0" w:space="0" w:color="auto"/>
        <w:right w:val="none" w:sz="0" w:space="0" w:color="auto"/>
      </w:divBdr>
    </w:div>
    <w:div w:id="898632751">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56907521">
      <w:bodyDiv w:val="1"/>
      <w:marLeft w:val="0"/>
      <w:marRight w:val="0"/>
      <w:marTop w:val="0"/>
      <w:marBottom w:val="0"/>
      <w:divBdr>
        <w:top w:val="none" w:sz="0" w:space="0" w:color="auto"/>
        <w:left w:val="none" w:sz="0" w:space="0" w:color="auto"/>
        <w:bottom w:val="none" w:sz="0" w:space="0" w:color="auto"/>
        <w:right w:val="none" w:sz="0" w:space="0" w:color="auto"/>
      </w:divBdr>
    </w:div>
    <w:div w:id="969555191">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8345795">
      <w:bodyDiv w:val="1"/>
      <w:marLeft w:val="0"/>
      <w:marRight w:val="0"/>
      <w:marTop w:val="0"/>
      <w:marBottom w:val="0"/>
      <w:divBdr>
        <w:top w:val="none" w:sz="0" w:space="0" w:color="auto"/>
        <w:left w:val="none" w:sz="0" w:space="0" w:color="auto"/>
        <w:bottom w:val="none" w:sz="0" w:space="0" w:color="auto"/>
        <w:right w:val="none" w:sz="0" w:space="0" w:color="auto"/>
      </w:divBdr>
    </w:div>
    <w:div w:id="985401410">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2662072">
      <w:bodyDiv w:val="1"/>
      <w:marLeft w:val="0"/>
      <w:marRight w:val="0"/>
      <w:marTop w:val="0"/>
      <w:marBottom w:val="0"/>
      <w:divBdr>
        <w:top w:val="none" w:sz="0" w:space="0" w:color="auto"/>
        <w:left w:val="none" w:sz="0" w:space="0" w:color="auto"/>
        <w:bottom w:val="none" w:sz="0" w:space="0" w:color="auto"/>
        <w:right w:val="none" w:sz="0" w:space="0" w:color="auto"/>
      </w:divBdr>
    </w:div>
    <w:div w:id="1025134814">
      <w:bodyDiv w:val="1"/>
      <w:marLeft w:val="0"/>
      <w:marRight w:val="0"/>
      <w:marTop w:val="0"/>
      <w:marBottom w:val="0"/>
      <w:divBdr>
        <w:top w:val="none" w:sz="0" w:space="0" w:color="auto"/>
        <w:left w:val="none" w:sz="0" w:space="0" w:color="auto"/>
        <w:bottom w:val="none" w:sz="0" w:space="0" w:color="auto"/>
        <w:right w:val="none" w:sz="0" w:space="0" w:color="auto"/>
      </w:divBdr>
    </w:div>
    <w:div w:id="1040934419">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68577740">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99108758">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87133255">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49460717">
      <w:bodyDiv w:val="1"/>
      <w:marLeft w:val="0"/>
      <w:marRight w:val="0"/>
      <w:marTop w:val="0"/>
      <w:marBottom w:val="0"/>
      <w:divBdr>
        <w:top w:val="none" w:sz="0" w:space="0" w:color="auto"/>
        <w:left w:val="none" w:sz="0" w:space="0" w:color="auto"/>
        <w:bottom w:val="none" w:sz="0" w:space="0" w:color="auto"/>
        <w:right w:val="none" w:sz="0" w:space="0" w:color="auto"/>
      </w:divBdr>
    </w:div>
    <w:div w:id="1260337049">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5231691">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71101664">
      <w:bodyDiv w:val="1"/>
      <w:marLeft w:val="0"/>
      <w:marRight w:val="0"/>
      <w:marTop w:val="0"/>
      <w:marBottom w:val="0"/>
      <w:divBdr>
        <w:top w:val="none" w:sz="0" w:space="0" w:color="auto"/>
        <w:left w:val="none" w:sz="0" w:space="0" w:color="auto"/>
        <w:bottom w:val="none" w:sz="0" w:space="0" w:color="auto"/>
        <w:right w:val="none" w:sz="0" w:space="0" w:color="auto"/>
      </w:divBdr>
    </w:div>
    <w:div w:id="1373457528">
      <w:bodyDiv w:val="1"/>
      <w:marLeft w:val="0"/>
      <w:marRight w:val="0"/>
      <w:marTop w:val="0"/>
      <w:marBottom w:val="0"/>
      <w:divBdr>
        <w:top w:val="none" w:sz="0" w:space="0" w:color="auto"/>
        <w:left w:val="none" w:sz="0" w:space="0" w:color="auto"/>
        <w:bottom w:val="none" w:sz="0" w:space="0" w:color="auto"/>
        <w:right w:val="none" w:sz="0" w:space="0" w:color="auto"/>
      </w:divBdr>
    </w:div>
    <w:div w:id="1389305698">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0831565">
      <w:bodyDiv w:val="1"/>
      <w:marLeft w:val="0"/>
      <w:marRight w:val="0"/>
      <w:marTop w:val="0"/>
      <w:marBottom w:val="0"/>
      <w:divBdr>
        <w:top w:val="none" w:sz="0" w:space="0" w:color="auto"/>
        <w:left w:val="none" w:sz="0" w:space="0" w:color="auto"/>
        <w:bottom w:val="none" w:sz="0" w:space="0" w:color="auto"/>
        <w:right w:val="none" w:sz="0" w:space="0" w:color="auto"/>
      </w:divBdr>
    </w:div>
    <w:div w:id="1425108546">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89400223">
      <w:bodyDiv w:val="1"/>
      <w:marLeft w:val="0"/>
      <w:marRight w:val="0"/>
      <w:marTop w:val="0"/>
      <w:marBottom w:val="0"/>
      <w:divBdr>
        <w:top w:val="none" w:sz="0" w:space="0" w:color="auto"/>
        <w:left w:val="none" w:sz="0" w:space="0" w:color="auto"/>
        <w:bottom w:val="none" w:sz="0" w:space="0" w:color="auto"/>
        <w:right w:val="none" w:sz="0" w:space="0" w:color="auto"/>
      </w:divBdr>
    </w:div>
    <w:div w:id="1491942989">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56118435">
      <w:bodyDiv w:val="1"/>
      <w:marLeft w:val="0"/>
      <w:marRight w:val="0"/>
      <w:marTop w:val="0"/>
      <w:marBottom w:val="0"/>
      <w:divBdr>
        <w:top w:val="none" w:sz="0" w:space="0" w:color="auto"/>
        <w:left w:val="none" w:sz="0" w:space="0" w:color="auto"/>
        <w:bottom w:val="none" w:sz="0" w:space="0" w:color="auto"/>
        <w:right w:val="none" w:sz="0" w:space="0" w:color="auto"/>
      </w:divBdr>
    </w:div>
    <w:div w:id="1570581492">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2211062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81618785">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47873051">
      <w:bodyDiv w:val="1"/>
      <w:marLeft w:val="0"/>
      <w:marRight w:val="0"/>
      <w:marTop w:val="0"/>
      <w:marBottom w:val="0"/>
      <w:divBdr>
        <w:top w:val="none" w:sz="0" w:space="0" w:color="auto"/>
        <w:left w:val="none" w:sz="0" w:space="0" w:color="auto"/>
        <w:bottom w:val="none" w:sz="0" w:space="0" w:color="auto"/>
        <w:right w:val="none" w:sz="0" w:space="0" w:color="auto"/>
      </w:divBdr>
    </w:div>
    <w:div w:id="1753307522">
      <w:bodyDiv w:val="1"/>
      <w:marLeft w:val="0"/>
      <w:marRight w:val="0"/>
      <w:marTop w:val="0"/>
      <w:marBottom w:val="0"/>
      <w:divBdr>
        <w:top w:val="none" w:sz="0" w:space="0" w:color="auto"/>
        <w:left w:val="none" w:sz="0" w:space="0" w:color="auto"/>
        <w:bottom w:val="none" w:sz="0" w:space="0" w:color="auto"/>
        <w:right w:val="none" w:sz="0" w:space="0" w:color="auto"/>
      </w:divBdr>
    </w:div>
    <w:div w:id="1759866008">
      <w:bodyDiv w:val="1"/>
      <w:marLeft w:val="0"/>
      <w:marRight w:val="0"/>
      <w:marTop w:val="0"/>
      <w:marBottom w:val="0"/>
      <w:divBdr>
        <w:top w:val="none" w:sz="0" w:space="0" w:color="auto"/>
        <w:left w:val="none" w:sz="0" w:space="0" w:color="auto"/>
        <w:bottom w:val="none" w:sz="0" w:space="0" w:color="auto"/>
        <w:right w:val="none" w:sz="0" w:space="0" w:color="auto"/>
      </w:divBdr>
    </w:div>
    <w:div w:id="1770541282">
      <w:bodyDiv w:val="1"/>
      <w:marLeft w:val="0"/>
      <w:marRight w:val="0"/>
      <w:marTop w:val="0"/>
      <w:marBottom w:val="0"/>
      <w:divBdr>
        <w:top w:val="none" w:sz="0" w:space="0" w:color="auto"/>
        <w:left w:val="none" w:sz="0" w:space="0" w:color="auto"/>
        <w:bottom w:val="none" w:sz="0" w:space="0" w:color="auto"/>
        <w:right w:val="none" w:sz="0" w:space="0" w:color="auto"/>
      </w:divBdr>
    </w:div>
    <w:div w:id="1779522188">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891260568">
      <w:bodyDiv w:val="1"/>
      <w:marLeft w:val="0"/>
      <w:marRight w:val="0"/>
      <w:marTop w:val="0"/>
      <w:marBottom w:val="0"/>
      <w:divBdr>
        <w:top w:val="none" w:sz="0" w:space="0" w:color="auto"/>
        <w:left w:val="none" w:sz="0" w:space="0" w:color="auto"/>
        <w:bottom w:val="none" w:sz="0" w:space="0" w:color="auto"/>
        <w:right w:val="none" w:sz="0" w:space="0" w:color="auto"/>
      </w:divBdr>
    </w:div>
    <w:div w:id="1892494164">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8219863">
      <w:bodyDiv w:val="1"/>
      <w:marLeft w:val="0"/>
      <w:marRight w:val="0"/>
      <w:marTop w:val="0"/>
      <w:marBottom w:val="0"/>
      <w:divBdr>
        <w:top w:val="none" w:sz="0" w:space="0" w:color="auto"/>
        <w:left w:val="none" w:sz="0" w:space="0" w:color="auto"/>
        <w:bottom w:val="none" w:sz="0" w:space="0" w:color="auto"/>
        <w:right w:val="none" w:sz="0" w:space="0" w:color="auto"/>
      </w:divBdr>
    </w:div>
    <w:div w:id="1908764469">
      <w:bodyDiv w:val="1"/>
      <w:marLeft w:val="0"/>
      <w:marRight w:val="0"/>
      <w:marTop w:val="0"/>
      <w:marBottom w:val="0"/>
      <w:divBdr>
        <w:top w:val="none" w:sz="0" w:space="0" w:color="auto"/>
        <w:left w:val="none" w:sz="0" w:space="0" w:color="auto"/>
        <w:bottom w:val="none" w:sz="0" w:space="0" w:color="auto"/>
        <w:right w:val="none" w:sz="0" w:space="0" w:color="auto"/>
      </w:divBdr>
    </w:div>
    <w:div w:id="1949920912">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21736165">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1363106">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 w:id="21471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VaL\Desktop\&#1053;&#1086;&#1074;&#1072;&#1103;%20&#1087;&#1072;&#1087;&#1082;&#1072;\Exel\&#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0643120854706445"/>
          <c:y val="0.9156626506024097"/>
        </c:manualLayout>
      </c:layout>
    </c:title>
    <c:view3D>
      <c:perspective val="0"/>
    </c:view3D>
    <c:plotArea>
      <c:layout>
        <c:manualLayout>
          <c:layoutTarget val="inner"/>
          <c:xMode val="edge"/>
          <c:yMode val="edge"/>
          <c:x val="0.14117667333506617"/>
          <c:y val="0.28915776056476444"/>
          <c:w val="0.72353045084221457"/>
          <c:h val="0.39357584076870605"/>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2.5643806972261519E-2"/>
                  <c:y val="-9.6364038832495363E-2"/>
                </c:manualLayout>
              </c:layout>
              <c:dLblPos val="bestFit"/>
              <c:showCatName val="1"/>
              <c:showPercent val="1"/>
            </c:dLbl>
            <c:dLbl>
              <c:idx val="1"/>
              <c:layout>
                <c:manualLayout>
                  <c:x val="3.4301957068644452E-2"/>
                  <c:y val="6.1145790511125869E-2"/>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СВОДНЫЙ'!$A$180:$A$181</c:f>
              <c:strCache>
                <c:ptCount val="2"/>
                <c:pt idx="0">
                  <c:v>продажа</c:v>
                </c:pt>
                <c:pt idx="1">
                  <c:v>аренда</c:v>
                </c:pt>
              </c:strCache>
            </c:strRef>
          </c:cat>
          <c:val>
            <c:numRef>
              <c:f>'Анализ рынка СВОДНЫЙ'!$DU$180:$DU$181</c:f>
              <c:numCache>
                <c:formatCode>#,##0</c:formatCode>
                <c:ptCount val="2"/>
                <c:pt idx="0">
                  <c:v>21</c:v>
                </c:pt>
                <c:pt idx="1">
                  <c:v>31</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5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317241379310926"/>
          <c:y val="0.76190476190476186"/>
        </c:manualLayout>
      </c:layout>
    </c:title>
    <c:plotArea>
      <c:layout>
        <c:manualLayout>
          <c:layoutTarget val="inner"/>
          <c:xMode val="edge"/>
          <c:yMode val="edge"/>
          <c:x val="7.8660500770736996E-2"/>
          <c:y val="3.702506984965695E-2"/>
          <c:w val="0.84416019549280452"/>
          <c:h val="0.80625850340136052"/>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1.8166021326542141E-2"/>
                  <c:y val="-6.4077990251219533E-2"/>
                </c:manualLayout>
              </c:layout>
              <c:dLblPos val="r"/>
              <c:showVal val="1"/>
            </c:dLbl>
            <c:dLbl>
              <c:idx val="1"/>
              <c:layout>
                <c:manualLayout>
                  <c:x val="-3.830988699634303E-2"/>
                  <c:y val="-5.3401039155819813E-2"/>
                </c:manualLayout>
              </c:layout>
              <c:dLblPos val="r"/>
              <c:showVal val="1"/>
            </c:dLbl>
            <c:dLbl>
              <c:idx val="2"/>
              <c:layout>
                <c:manualLayout>
                  <c:x val="-4.1369493234515532E-2"/>
                  <c:y val="-6.9988575180281079E-2"/>
                </c:manualLayout>
              </c:layout>
              <c:dLblPos val="r"/>
              <c:showVal val="1"/>
            </c:dLbl>
            <c:dLbl>
              <c:idx val="3"/>
              <c:layout>
                <c:manualLayout>
                  <c:x val="-4.0032820447291534E-2"/>
                  <c:y val="-6.7180531588870621E-2"/>
                </c:manualLayout>
              </c:layout>
              <c:dLblPos val="r"/>
              <c:showVal val="1"/>
            </c:dLbl>
            <c:dLbl>
              <c:idx val="4"/>
              <c:layout>
                <c:manualLayout>
                  <c:x val="-4.7901290039417933E-2"/>
                  <c:y val="-5.699278875745907E-2"/>
                </c:manualLayout>
              </c:layout>
              <c:dLblPos val="r"/>
              <c:showVal val="1"/>
            </c:dLbl>
            <c:dLbl>
              <c:idx val="5"/>
              <c:layout>
                <c:manualLayout>
                  <c:x val="-7.2102090686939999E-2"/>
                  <c:y val="-6.4796614708876696E-2"/>
                </c:manualLayout>
              </c:layout>
              <c:dLblPos val="r"/>
              <c:showVal val="1"/>
            </c:dLbl>
            <c:dLbl>
              <c:idx val="6"/>
              <c:layout>
                <c:manualLayout>
                  <c:x val="-5.0268444167251382E-2"/>
                  <c:y val="-4.7300658846216759E-2"/>
                </c:manualLayout>
              </c:layout>
              <c:dLblPos val="r"/>
              <c:showVal val="1"/>
            </c:dLbl>
            <c:dLbl>
              <c:idx val="7"/>
              <c:layout>
                <c:manualLayout>
                  <c:x val="-4.3452959469175274E-2"/>
                  <c:y val="-6.345578231292517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5.8194344786386326E-2"/>
                  <c:y val="3.502576463656327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7.3485978045057326E-2"/>
                  <c:y val="-3.2434517113932668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7.7226264327953334E-2"/>
                  <c:y val="1.56627564411591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9.5818227619627494E-2"/>
                  <c:y val="8.5116503294230747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0010856624879655"/>
                  <c:y val="-3.0770153730783689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8.8997516695801096E-2"/>
                  <c:y val="4.214430339064758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СВОДНЫЙ'!$CZ$60:$DU$60</c:f>
              <c:strCache>
                <c:ptCount val="6"/>
                <c:pt idx="0">
                  <c:v>октябрь 19</c:v>
                </c:pt>
                <c:pt idx="1">
                  <c:v>ноябрь 19</c:v>
                </c:pt>
                <c:pt idx="2">
                  <c:v>декабрь 19</c:v>
                </c:pt>
                <c:pt idx="3">
                  <c:v>январь 20</c:v>
                </c:pt>
                <c:pt idx="4">
                  <c:v>февраль 20</c:v>
                </c:pt>
                <c:pt idx="5">
                  <c:v>март 20</c:v>
                </c:pt>
              </c:strCache>
            </c:strRef>
          </c:cat>
          <c:val>
            <c:numRef>
              <c:f>'Анализ рынка СВОДНЫЙ'!$CX$61:$DU$61</c:f>
              <c:numCache>
                <c:formatCode>#,##0</c:formatCode>
                <c:ptCount val="6"/>
                <c:pt idx="0">
                  <c:v>169</c:v>
                </c:pt>
                <c:pt idx="1">
                  <c:v>163</c:v>
                </c:pt>
                <c:pt idx="2">
                  <c:v>157</c:v>
                </c:pt>
                <c:pt idx="3">
                  <c:v>148</c:v>
                </c:pt>
                <c:pt idx="4">
                  <c:v>153</c:v>
                </c:pt>
                <c:pt idx="5">
                  <c:v>168</c:v>
                </c:pt>
              </c:numCache>
            </c:numRef>
          </c:val>
          <c:smooth val="1"/>
        </c:ser>
        <c:dLbls>
          <c:showVal val="1"/>
        </c:dLbls>
        <c:marker val="1"/>
        <c:axId val="119283072"/>
        <c:axId val="119309440"/>
      </c:lineChart>
      <c:catAx>
        <c:axId val="119283072"/>
        <c:scaling>
          <c:orientation val="minMax"/>
        </c:scaling>
        <c:axPos val="b"/>
        <c:numFmt formatCode="#,##0"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19309440"/>
        <c:crosses val="autoZero"/>
        <c:lblAlgn val="ctr"/>
        <c:lblOffset val="100"/>
        <c:tickLblSkip val="1"/>
        <c:tickMarkSkip val="1"/>
      </c:catAx>
      <c:valAx>
        <c:axId val="119309440"/>
        <c:scaling>
          <c:orientation val="minMax"/>
          <c:max val="35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9283072"/>
        <c:crosses val="autoZero"/>
        <c:crossBetween val="midCat"/>
        <c:majorUnit val="6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 </a:t>
            </a:r>
          </a:p>
        </c:rich>
      </c:tx>
      <c:layout>
        <c:manualLayout>
          <c:xMode val="edge"/>
          <c:yMode val="edge"/>
          <c:x val="0.63313259376650821"/>
          <c:y val="0.74863387978142082"/>
        </c:manualLayout>
      </c:layout>
    </c:title>
    <c:plotArea>
      <c:layout>
        <c:manualLayout>
          <c:layoutTarget val="inner"/>
          <c:xMode val="edge"/>
          <c:yMode val="edge"/>
          <c:x val="7.7126254622292709E-2"/>
          <c:y val="3.1918464562216697E-2"/>
          <c:w val="0.8478605388272511"/>
          <c:h val="0.79308764683103139"/>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6.0107066648364673E-3"/>
                  <c:y val="-7.1039111914289382E-2"/>
                </c:manualLayout>
              </c:layout>
              <c:dLblPos val="r"/>
              <c:showVal val="1"/>
            </c:dLbl>
            <c:dLbl>
              <c:idx val="1"/>
              <c:layout>
                <c:manualLayout>
                  <c:x val="-3.0575773008063849E-2"/>
                  <c:y val="-7.6984832647325432E-2"/>
                </c:manualLayout>
              </c:layout>
              <c:dLblPos val="r"/>
              <c:showVal val="1"/>
            </c:dLbl>
            <c:dLbl>
              <c:idx val="2"/>
              <c:layout>
                <c:manualLayout>
                  <c:x val="-4.9619648948689574E-2"/>
                  <c:y val="-7.7797632730602043E-2"/>
                </c:manualLayout>
              </c:layout>
              <c:dLblPos val="r"/>
              <c:showVal val="1"/>
            </c:dLbl>
            <c:dLbl>
              <c:idx val="3"/>
              <c:layout>
                <c:manualLayout>
                  <c:x val="-4.602125225942303E-2"/>
                  <c:y val="-6.8190630679082764E-2"/>
                </c:manualLayout>
              </c:layout>
              <c:dLblPos val="r"/>
              <c:showVal val="1"/>
            </c:dLbl>
            <c:dLbl>
              <c:idx val="4"/>
              <c:layout>
                <c:manualLayout>
                  <c:x val="-4.405299355850617E-2"/>
                  <c:y val="-6.3961814877624576E-2"/>
                </c:manualLayout>
              </c:layout>
              <c:dLblPos val="r"/>
              <c:showVal val="1"/>
            </c:dLbl>
            <c:dLbl>
              <c:idx val="5"/>
              <c:layout>
                <c:manualLayout>
                  <c:x val="-7.0921879614493505E-2"/>
                  <c:y val="-6.8460049051245933E-2"/>
                </c:manualLayout>
              </c:layout>
              <c:dLblPos val="r"/>
              <c:showVal val="1"/>
            </c:dLbl>
            <c:dLbl>
              <c:idx val="6"/>
              <c:layout>
                <c:manualLayout>
                  <c:x val="-5.2805280528052813E-2"/>
                  <c:y val="-4.9180327868852437E-2"/>
                </c:manualLayout>
              </c:layout>
              <c:dLblPos val="r"/>
              <c:showVal val="1"/>
            </c:dLbl>
            <c:dLbl>
              <c:idx val="7"/>
              <c:layout>
                <c:manualLayout>
                  <c:x val="-1.320132013201338E-2"/>
                  <c:y val="-6.0109289617486392E-2"/>
                </c:manualLayout>
              </c:layout>
              <c:dLblPos val="r"/>
              <c:showVal val="1"/>
            </c:dLbl>
            <c:dLbl>
              <c:idx val="8"/>
              <c:dLblPos val="r"/>
              <c:showVal val="1"/>
            </c:dLbl>
            <c:dLbl>
              <c:idx val="9"/>
              <c:dLblPos val="r"/>
              <c:showVal val="1"/>
            </c:dLbl>
            <c:dLbl>
              <c:idx val="10"/>
              <c:dLblPos val="r"/>
              <c:showVal val="1"/>
            </c:dLbl>
            <c:dLbl>
              <c:idx val="11"/>
              <c:dLblPos val="r"/>
              <c:showVal val="1"/>
            </c:dLbl>
            <c:dLbl>
              <c:idx val="12"/>
              <c:dLblPos val="r"/>
              <c:showVal val="1"/>
            </c:dLbl>
            <c:dLbl>
              <c:idx val="13"/>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СВОДНЫЙ'!$X$3:$DU$3</c:f>
              <c:strCache>
                <c:ptCount val="6"/>
                <c:pt idx="0">
                  <c:v>октябрь 19</c:v>
                </c:pt>
                <c:pt idx="1">
                  <c:v>ноябрь 19</c:v>
                </c:pt>
                <c:pt idx="2">
                  <c:v>декабрь 19</c:v>
                </c:pt>
                <c:pt idx="3">
                  <c:v>январь 20</c:v>
                </c:pt>
                <c:pt idx="4">
                  <c:v>февраль 20</c:v>
                </c:pt>
                <c:pt idx="5">
                  <c:v>март 20</c:v>
                </c:pt>
              </c:strCache>
            </c:strRef>
          </c:cat>
          <c:val>
            <c:numRef>
              <c:f>'Анализ рынка СВОДНЫЙ'!$X$62:$DU$62</c:f>
              <c:numCache>
                <c:formatCode>0%</c:formatCode>
                <c:ptCount val="6"/>
                <c:pt idx="0">
                  <c:v>1.3643136578633015</c:v>
                </c:pt>
                <c:pt idx="1">
                  <c:v>1.315876486578214</c:v>
                </c:pt>
                <c:pt idx="2">
                  <c:v>1.2674393152931258</c:v>
                </c:pt>
                <c:pt idx="3">
                  <c:v>1.1947835583654947</c:v>
                </c:pt>
                <c:pt idx="4">
                  <c:v>1.2351478677697345</c:v>
                </c:pt>
                <c:pt idx="5">
                  <c:v>1.3562407959824534</c:v>
                </c:pt>
              </c:numCache>
            </c:numRef>
          </c:val>
          <c:smooth val="1"/>
        </c:ser>
        <c:dLbls>
          <c:showVal val="1"/>
        </c:dLbls>
        <c:marker val="1"/>
        <c:axId val="119329536"/>
        <c:axId val="119331072"/>
      </c:lineChart>
      <c:catAx>
        <c:axId val="119329536"/>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19331072"/>
        <c:crosses val="autoZero"/>
        <c:lblAlgn val="ctr"/>
        <c:lblOffset val="100"/>
        <c:tickLblSkip val="1"/>
        <c:tickMarkSkip val="1"/>
      </c:catAx>
      <c:valAx>
        <c:axId val="119331072"/>
        <c:scaling>
          <c:orientation val="minMax"/>
          <c:max val="3"/>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9329536"/>
        <c:crosses val="autoZero"/>
        <c:crossBetween val="midCat"/>
        <c:majorUnit val="0.5"/>
        <c:minorUnit val="0.15000000000000024"/>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8205"/>
        </c:manualLayout>
      </c:layout>
    </c:title>
    <c:view3D>
      <c:perspective val="0"/>
    </c:view3D>
    <c:plotArea>
      <c:layout>
        <c:manualLayout>
          <c:layoutTarget val="inner"/>
          <c:xMode val="edge"/>
          <c:yMode val="edge"/>
          <c:x val="0.16918453960615837"/>
          <c:y val="0.35317597181909327"/>
          <c:w val="0.67069585343872384"/>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293E-2"/>
                </c:manualLayout>
              </c:layout>
              <c:dLblPos val="bestFit"/>
              <c:showCatName val="1"/>
              <c:showPercent val="1"/>
            </c:dLbl>
            <c:dLbl>
              <c:idx val="1"/>
              <c:layout>
                <c:manualLayout>
                  <c:x val="2.2235092514262592E-2"/>
                  <c:y val="8.4998449996900746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СВОДНЫЙ'!$DU$126:$DU$128</c:f>
              <c:numCache>
                <c:formatCode>#,##0</c:formatCode>
                <c:ptCount val="3"/>
                <c:pt idx="0">
                  <c:v>53</c:v>
                </c:pt>
                <c:pt idx="1">
                  <c:v>41</c:v>
                </c:pt>
                <c:pt idx="2">
                  <c:v>21</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5965919507081006"/>
          <c:y val="0.67759562841530718"/>
        </c:manualLayout>
      </c:layout>
    </c:title>
    <c:plotArea>
      <c:layout>
        <c:manualLayout>
          <c:layoutTarget val="inner"/>
          <c:xMode val="edge"/>
          <c:yMode val="edge"/>
          <c:x val="0.11493094027641865"/>
          <c:y val="4.2295368816602862E-2"/>
          <c:w val="0.83482488028009072"/>
          <c:h val="0.7572066606428296"/>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4.315729699034699E-2"/>
                  <c:y val="2.1857923497267812E-2"/>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ГОДОВОЙ'!$B$18:$L$18</c:f>
              <c:numCache>
                <c:formatCode>#,##0</c:formatCode>
                <c:ptCount val="11"/>
                <c:pt idx="0">
                  <c:v>14833.419333333322</c:v>
                </c:pt>
                <c:pt idx="1">
                  <c:v>11314.583333333327</c:v>
                </c:pt>
                <c:pt idx="2">
                  <c:v>12197.833333333327</c:v>
                </c:pt>
                <c:pt idx="3">
                  <c:v>14416.25</c:v>
                </c:pt>
                <c:pt idx="4">
                  <c:v>16347.25</c:v>
                </c:pt>
                <c:pt idx="5">
                  <c:v>16572.166666666657</c:v>
                </c:pt>
                <c:pt idx="6">
                  <c:v>17264.375958333294</c:v>
                </c:pt>
                <c:pt idx="7">
                  <c:v>16702.285714285721</c:v>
                </c:pt>
                <c:pt idx="8">
                  <c:v>14427</c:v>
                </c:pt>
                <c:pt idx="9">
                  <c:v>18121.625</c:v>
                </c:pt>
                <c:pt idx="10">
                  <c:v>17483.166666666657</c:v>
                </c:pt>
              </c:numCache>
            </c:numRef>
          </c:val>
          <c:smooth val="1"/>
        </c:ser>
        <c:dLbls>
          <c:showVal val="1"/>
        </c:dLbls>
        <c:marker val="1"/>
        <c:axId val="113012096"/>
        <c:axId val="113046656"/>
      </c:lineChart>
      <c:catAx>
        <c:axId val="1130120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3046656"/>
        <c:crosses val="autoZero"/>
        <c:lblAlgn val="ctr"/>
        <c:lblOffset val="100"/>
        <c:tickLblSkip val="1"/>
        <c:tickMarkSkip val="1"/>
      </c:catAx>
      <c:valAx>
        <c:axId val="113046656"/>
        <c:scaling>
          <c:orientation val="minMax"/>
          <c:max val="30000"/>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3012096"/>
        <c:crosses val="autoZero"/>
        <c:crossBetween val="midCat"/>
        <c:majorUnit val="8000"/>
      </c:valAx>
      <c:spPr>
        <a:noFill/>
        <a:ln w="25400">
          <a:noFill/>
        </a:ln>
      </c:spPr>
    </c:plotArea>
    <c:plotVisOnly val="1"/>
    <c:dispBlanksAs val="zero"/>
  </c:chart>
  <c:spPr>
    <a:gradFill rotWithShape="0">
      <a:gsLst>
        <a:gs pos="0">
          <a:srgbClr val="FFCC00"/>
        </a:gs>
        <a:gs pos="100000">
          <a:srgbClr val="FFCC00">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7543962217993458"/>
          <c:y val="0.68840579710144922"/>
        </c:manualLayout>
      </c:layout>
    </c:title>
    <c:plotArea>
      <c:layout>
        <c:manualLayout>
          <c:layoutTarget val="inner"/>
          <c:xMode val="edge"/>
          <c:yMode val="edge"/>
          <c:x val="9.6026006227894728E-2"/>
          <c:y val="4.1666666666666664E-2"/>
          <c:w val="0.85738105011755061"/>
          <c:h val="0.7607366198790368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595576619273653E-2"/>
                  <c:y val="2.1739130434782612E-2"/>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ГОДОВОЙ'!$B$19:$L$19</c:f>
              <c:numCache>
                <c:formatCode>0%</c:formatCode>
                <c:ptCount val="11"/>
                <c:pt idx="0">
                  <c:v>1</c:v>
                </c:pt>
                <c:pt idx="1">
                  <c:v>0.76277647648694613</c:v>
                </c:pt>
                <c:pt idx="2">
                  <c:v>0.82232107508230634</c:v>
                </c:pt>
                <c:pt idx="3">
                  <c:v>0.97187638777285257</c:v>
                </c:pt>
                <c:pt idx="4">
                  <c:v>1.1020554083079701</c:v>
                </c:pt>
                <c:pt idx="5">
                  <c:v>1.1172182417459244</c:v>
                </c:pt>
                <c:pt idx="6">
                  <c:v>1.1638837661345693</c:v>
                </c:pt>
                <c:pt idx="7">
                  <c:v>1.1259902615139252</c:v>
                </c:pt>
                <c:pt idx="8">
                  <c:v>0.97260110267225863</c:v>
                </c:pt>
                <c:pt idx="9">
                  <c:v>1.2216755012970937</c:v>
                </c:pt>
                <c:pt idx="10">
                  <c:v>1.1786336160118442</c:v>
                </c:pt>
              </c:numCache>
            </c:numRef>
          </c:val>
          <c:smooth val="1"/>
        </c:ser>
        <c:dLbls>
          <c:showVal val="1"/>
        </c:dLbls>
        <c:marker val="1"/>
        <c:axId val="117269248"/>
        <c:axId val="117270784"/>
      </c:lineChart>
      <c:catAx>
        <c:axId val="1172692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7270784"/>
        <c:crosses val="autoZero"/>
        <c:lblAlgn val="ctr"/>
        <c:lblOffset val="100"/>
        <c:tickLblSkip val="1"/>
        <c:tickMarkSkip val="1"/>
      </c:catAx>
      <c:valAx>
        <c:axId val="117270784"/>
        <c:scaling>
          <c:orientation val="minMax"/>
          <c:max val="1.6"/>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7269248"/>
        <c:crosses val="autoZero"/>
        <c:crossBetween val="midCat"/>
        <c:majorUnit val="0.4"/>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2961066666666665"/>
          <c:y val="0.75313807531381372"/>
        </c:manualLayout>
      </c:layout>
    </c:title>
    <c:plotArea>
      <c:layout>
        <c:manualLayout>
          <c:layoutTarget val="inner"/>
          <c:xMode val="edge"/>
          <c:yMode val="edge"/>
          <c:x val="0.10478916535433071"/>
          <c:y val="4.1841004184100396E-2"/>
          <c:w val="0.82920886089238843"/>
          <c:h val="0.79776847977684751"/>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1.8226868992369343E-2"/>
                  <c:y val="-4.7841509351080072E-2"/>
                </c:manualLayout>
              </c:layout>
              <c:dLblPos val="r"/>
              <c:showVal val="1"/>
            </c:dLbl>
            <c:dLbl>
              <c:idx val="1"/>
              <c:layout>
                <c:manualLayout>
                  <c:x val="-5.9176270184769952E-2"/>
                  <c:y val="-6.5268452322120821E-2"/>
                </c:manualLayout>
              </c:layout>
              <c:dLblPos val="r"/>
              <c:showVal val="1"/>
            </c:dLbl>
            <c:dLbl>
              <c:idx val="2"/>
              <c:layout>
                <c:manualLayout>
                  <c:x val="-5.8734726265095814E-2"/>
                  <c:y val="-5.3288633034449133E-2"/>
                </c:manualLayout>
              </c:layout>
              <c:dLblPos val="r"/>
              <c:showVal val="1"/>
            </c:dLbl>
            <c:dLbl>
              <c:idx val="3"/>
              <c:layout>
                <c:manualLayout>
                  <c:x val="-5.3878430759069021E-2"/>
                  <c:y val="-5.3518707651083422E-2"/>
                </c:manualLayout>
              </c:layout>
              <c:dLblPos val="r"/>
              <c:showVal val="1"/>
            </c:dLbl>
            <c:dLbl>
              <c:idx val="4"/>
              <c:layout>
                <c:manualLayout>
                  <c:x val="-6.9993047226712984E-2"/>
                  <c:y val="-6.2415796351816988E-2"/>
                </c:manualLayout>
              </c:layout>
              <c:dLblPos val="r"/>
              <c:showVal val="1"/>
            </c:dLbl>
            <c:dLbl>
              <c:idx val="5"/>
              <c:layout>
                <c:manualLayout>
                  <c:x val="-8.6297868766405314E-2"/>
                  <c:y val="-5.5201572606771387E-2"/>
                </c:manualLayout>
              </c:layout>
              <c:dLblPos val="r"/>
              <c:showVal val="1"/>
            </c:dLbl>
            <c:dLbl>
              <c:idx val="6"/>
              <c:layout>
                <c:manualLayout>
                  <c:x val="-6.1564721628339522E-2"/>
                  <c:y val="-5.2582611274009892E-2"/>
                </c:manualLayout>
              </c:layout>
              <c:dLblPos val="r"/>
              <c:showVal val="1"/>
            </c:dLbl>
            <c:dLbl>
              <c:idx val="7"/>
              <c:layout>
                <c:manualLayout>
                  <c:x val="-1.2134327579913437E-3"/>
                  <c:y val="-6.149814955138975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7306777317761043"/>
                  <c:y val="-0.1183913726265400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293525324798864"/>
                  <c:y val="-6.813999714470893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4260425573279636"/>
                  <c:y val="-0.10504705740234348"/>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723997315392331"/>
                  <c:y val="-0.12882372966977229"/>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9116307338162"/>
                  <c:y val="-0.1385532456978444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5375202743615221"/>
                  <c:y val="-0.11065397160083024"/>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СВОДНЫЙ'!$Y$3:$DU$3</c:f>
              <c:strCache>
                <c:ptCount val="6"/>
                <c:pt idx="0">
                  <c:v>октябрь 19</c:v>
                </c:pt>
                <c:pt idx="1">
                  <c:v>ноябрь 19</c:v>
                </c:pt>
                <c:pt idx="2">
                  <c:v>декабрь 19</c:v>
                </c:pt>
                <c:pt idx="3">
                  <c:v>январь 20</c:v>
                </c:pt>
                <c:pt idx="4">
                  <c:v>февраль 20</c:v>
                </c:pt>
                <c:pt idx="5">
                  <c:v>март 20</c:v>
                </c:pt>
              </c:strCache>
            </c:strRef>
          </c:cat>
          <c:val>
            <c:numRef>
              <c:f>'Анализ рынка СВОДНЫЙ'!$Y$26:$DU$26</c:f>
              <c:numCache>
                <c:formatCode>#,##0</c:formatCode>
                <c:ptCount val="6"/>
                <c:pt idx="0">
                  <c:v>14879</c:v>
                </c:pt>
                <c:pt idx="1">
                  <c:v>15866</c:v>
                </c:pt>
                <c:pt idx="2">
                  <c:v>16852</c:v>
                </c:pt>
                <c:pt idx="3">
                  <c:v>16034</c:v>
                </c:pt>
                <c:pt idx="4">
                  <c:v>17416</c:v>
                </c:pt>
                <c:pt idx="5">
                  <c:v>15891</c:v>
                </c:pt>
              </c:numCache>
            </c:numRef>
          </c:val>
          <c:smooth val="1"/>
        </c:ser>
        <c:dLbls>
          <c:showVal val="1"/>
        </c:dLbls>
        <c:marker val="1"/>
        <c:axId val="117797632"/>
        <c:axId val="117799168"/>
      </c:lineChart>
      <c:catAx>
        <c:axId val="117797632"/>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17799168"/>
        <c:crosses val="autoZero"/>
        <c:lblAlgn val="ctr"/>
        <c:lblOffset val="100"/>
        <c:tickLblSkip val="1"/>
        <c:tickMarkSkip val="1"/>
      </c:catAx>
      <c:valAx>
        <c:axId val="117799168"/>
        <c:scaling>
          <c:orientation val="minMax"/>
          <c:max val="35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7797632"/>
        <c:crosses val="autoZero"/>
        <c:crossBetween val="midCat"/>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©2020 ООО</a:t>
            </a:r>
            <a:r>
              <a:rPr lang="ru-RU" sz="1000" i="1" baseline="0">
                <a:solidFill>
                  <a:schemeClr val="tx2">
                    <a:lumMod val="75000"/>
                  </a:schemeClr>
                </a:solidFill>
                <a:latin typeface="Times New Roman" pitchFamily="18" charset="0"/>
                <a:cs typeface="Times New Roman" pitchFamily="18" charset="0"/>
              </a:rPr>
              <a:t> "Центр "Илекта"</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1573939924176144"/>
        </c:manualLayout>
      </c:layout>
    </c:title>
    <c:plotArea>
      <c:layout>
        <c:manualLayout>
          <c:layoutTarget val="inner"/>
          <c:xMode val="edge"/>
          <c:yMode val="edge"/>
          <c:x val="8.4946176135040727E-2"/>
          <c:y val="3.7190029682718194E-2"/>
          <c:w val="0.85816571506760708"/>
          <c:h val="0.7747508894721496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5931096445358575E-2"/>
                  <c:y val="-6.0088457428698824E-2"/>
                </c:manualLayout>
              </c:layout>
              <c:dLblPos val="r"/>
              <c:showVal val="1"/>
            </c:dLbl>
            <c:dLbl>
              <c:idx val="1"/>
              <c:layout>
                <c:manualLayout>
                  <c:x val="-4.5207556292305565E-2"/>
                  <c:y val="-5.9026485325697924E-2"/>
                </c:manualLayout>
              </c:layout>
              <c:dLblPos val="r"/>
              <c:showVal val="1"/>
            </c:dLbl>
            <c:dLbl>
              <c:idx val="2"/>
              <c:layout>
                <c:manualLayout>
                  <c:x val="-4.9812646774417123E-2"/>
                  <c:y val="-7.2169367258844833E-2"/>
                </c:manualLayout>
              </c:layout>
              <c:dLblPos val="r"/>
              <c:showVal val="1"/>
            </c:dLbl>
            <c:dLbl>
              <c:idx val="3"/>
              <c:layout>
                <c:manualLayout>
                  <c:x val="-4.9483872081779262E-2"/>
                  <c:y val="-6.2335741090214974E-2"/>
                </c:manualLayout>
              </c:layout>
              <c:dLblPos val="r"/>
              <c:showVal val="1"/>
            </c:dLbl>
            <c:dLbl>
              <c:idx val="4"/>
              <c:layout>
                <c:manualLayout>
                  <c:x val="-5.0251243265644376E-2"/>
                  <c:y val="-6.7197674670832194E-2"/>
                </c:manualLayout>
              </c:layout>
              <c:dLblPos val="r"/>
              <c:showVal val="1"/>
            </c:dLbl>
            <c:dLbl>
              <c:idx val="5"/>
              <c:layout>
                <c:manualLayout>
                  <c:x val="-4.8842036192844412E-2"/>
                  <c:y val="-5.3843517494197517E-2"/>
                </c:manualLayout>
              </c:layout>
              <c:dLblPos val="r"/>
              <c:showVal val="1"/>
            </c:dLbl>
            <c:dLbl>
              <c:idx val="6"/>
              <c:layout>
                <c:manualLayout>
                  <c:x val="-6.226360685177617E-2"/>
                  <c:y val="-5.8009153814450876E-2"/>
                </c:manualLayout>
              </c:layout>
              <c:dLblPos val="r"/>
              <c:showVal val="1"/>
            </c:dLbl>
            <c:dLbl>
              <c:idx val="7"/>
              <c:layout>
                <c:manualLayout>
                  <c:x val="-2.4759807984528252E-2"/>
                  <c:y val="-5.836749745124975E-2"/>
                </c:manualLayout>
              </c:layout>
              <c:dLblPos val="r"/>
              <c:showVal val="1"/>
            </c:dLbl>
            <c:dLbl>
              <c:idx val="8"/>
              <c:layout>
                <c:manualLayout>
                  <c:x val="-6.3564373532255844E-2"/>
                  <c:y val="0.19813583219452943"/>
                </c:manualLayout>
              </c:layout>
              <c:dLblPos val="r"/>
              <c:showVal val="1"/>
            </c:dLbl>
            <c:dLbl>
              <c:idx val="9"/>
              <c:layout>
                <c:manualLayout>
                  <c:x val="-6.6733146843486912E-2"/>
                  <c:y val="0.29323919220841199"/>
                </c:manualLayout>
              </c:layout>
              <c:dLblPos val="r"/>
              <c:showVal val="1"/>
            </c:dLbl>
            <c:dLbl>
              <c:idx val="10"/>
              <c:layout>
                <c:manualLayout>
                  <c:x val="-7.3191393838929072E-2"/>
                  <c:y val="0.30035964512700825"/>
                </c:manualLayout>
              </c:layout>
              <c:dLblPos val="r"/>
              <c:showVal val="1"/>
            </c:dLbl>
            <c:dLbl>
              <c:idx val="11"/>
              <c:layout>
                <c:manualLayout>
                  <c:x val="-8.7873325044895742E-2"/>
                  <c:y val="0.17443526170799176"/>
                </c:manualLayout>
              </c:layout>
              <c:dLblPos val="r"/>
              <c:showVal val="1"/>
            </c:dLbl>
            <c:dLbl>
              <c:idx val="12"/>
              <c:layout>
                <c:manualLayout>
                  <c:x val="-9.3235080812267043E-2"/>
                  <c:y val="0.13118066853213597"/>
                </c:manualLayout>
              </c:layout>
              <c:dLblPos val="r"/>
              <c:showVal val="1"/>
            </c:dLbl>
            <c:dLbl>
              <c:idx val="13"/>
              <c:layout>
                <c:manualLayout>
                  <c:x val="-8.4890523552978228E-2"/>
                  <c:y val="8.9987635843040328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СВОДНЫЙ'!$Y$3:$DU$3</c:f>
              <c:strCache>
                <c:ptCount val="6"/>
                <c:pt idx="0">
                  <c:v>октябрь 19</c:v>
                </c:pt>
                <c:pt idx="1">
                  <c:v>ноябрь 19</c:v>
                </c:pt>
                <c:pt idx="2">
                  <c:v>декабрь 19</c:v>
                </c:pt>
                <c:pt idx="3">
                  <c:v>январь 20</c:v>
                </c:pt>
                <c:pt idx="4">
                  <c:v>февраль 20</c:v>
                </c:pt>
                <c:pt idx="5">
                  <c:v>март 20</c:v>
                </c:pt>
              </c:strCache>
            </c:strRef>
          </c:cat>
          <c:val>
            <c:numRef>
              <c:f>'Анализ рынка СВОДНЫЙ'!$Y$27:$DU$27</c:f>
              <c:numCache>
                <c:formatCode>0%</c:formatCode>
                <c:ptCount val="6"/>
                <c:pt idx="0">
                  <c:v>1.00307283611704</c:v>
                </c:pt>
                <c:pt idx="1">
                  <c:v>1.0696117761834099</c:v>
                </c:pt>
                <c:pt idx="2">
                  <c:v>1.1360833009103006</c:v>
                </c:pt>
                <c:pt idx="3">
                  <c:v>1.0809375532159835</c:v>
                </c:pt>
                <c:pt idx="4">
                  <c:v>1.1741055523767978</c:v>
                </c:pt>
                <c:pt idx="5">
                  <c:v>1.0712971596704002</c:v>
                </c:pt>
              </c:numCache>
            </c:numRef>
          </c:val>
          <c:smooth val="1"/>
        </c:ser>
        <c:dLbls>
          <c:showVal val="1"/>
        </c:dLbls>
        <c:marker val="1"/>
        <c:axId val="117815168"/>
        <c:axId val="117816704"/>
      </c:lineChart>
      <c:catAx>
        <c:axId val="117815168"/>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117816704"/>
        <c:crosses val="autoZero"/>
        <c:lblAlgn val="ctr"/>
        <c:lblOffset val="100"/>
        <c:tickLblSkip val="1"/>
        <c:tickMarkSkip val="1"/>
      </c:catAx>
      <c:valAx>
        <c:axId val="117816704"/>
        <c:scaling>
          <c:orientation val="minMax"/>
          <c:max val="2"/>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7815168"/>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©2020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6"/>
          <c:w val="0.67272926352174611"/>
          <c:h val="0.35200068750134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422E-2"/>
                  <c:y val="-7.9008083989502056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СВОДНЫЙ'!$DU$139:$DU$141</c:f>
              <c:numCache>
                <c:formatCode>#,##0</c:formatCode>
                <c:ptCount val="3"/>
                <c:pt idx="0">
                  <c:v>51</c:v>
                </c:pt>
                <c:pt idx="1">
                  <c:v>51</c:v>
                </c:pt>
                <c:pt idx="2">
                  <c:v>31</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7308045977011943"/>
          <c:y val="0.70103130721179063"/>
        </c:manualLayout>
      </c:layout>
    </c:title>
    <c:plotArea>
      <c:layout>
        <c:manualLayout>
          <c:layoutTarget val="inner"/>
          <c:xMode val="edge"/>
          <c:yMode val="edge"/>
          <c:x val="8.4364014842972221E-2"/>
          <c:y val="3.9518921730076428E-2"/>
          <c:w val="0.86159000814553799"/>
          <c:h val="0.77822430295982536"/>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2.7586206896551741E-2"/>
                  <c:y val="0"/>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ГОДОВОЙ'!$B$44:$L$44</c:f>
              <c:strCache>
                <c:ptCount val="11"/>
                <c:pt idx="0">
                  <c:v>2009</c:v>
                </c:pt>
                <c:pt idx="1">
                  <c:v>2010</c:v>
                </c:pt>
                <c:pt idx="2">
                  <c:v>2011</c:v>
                </c:pt>
                <c:pt idx="3">
                  <c:v>2012</c:v>
                </c:pt>
                <c:pt idx="4">
                  <c:v>2013</c:v>
                </c:pt>
                <c:pt idx="5">
                  <c:v>2014</c:v>
                </c:pt>
                <c:pt idx="6">
                  <c:v>2015</c:v>
                </c:pt>
                <c:pt idx="7">
                  <c:v>2016</c:v>
                </c:pt>
                <c:pt idx="8">
                  <c:v>2 017</c:v>
                </c:pt>
                <c:pt idx="9">
                  <c:v>2 018</c:v>
                </c:pt>
                <c:pt idx="10">
                  <c:v>2 019</c:v>
                </c:pt>
              </c:strCache>
            </c:strRef>
          </c:cat>
          <c:val>
            <c:numRef>
              <c:f>'Анализ рынка ГОДОВОЙ'!$B$45:$L$45</c:f>
              <c:numCache>
                <c:formatCode>#,##0</c:formatCode>
                <c:ptCount val="11"/>
                <c:pt idx="0">
                  <c:v>123.871808382155</c:v>
                </c:pt>
                <c:pt idx="1">
                  <c:v>140</c:v>
                </c:pt>
                <c:pt idx="2">
                  <c:v>145.83333333333351</c:v>
                </c:pt>
                <c:pt idx="3">
                  <c:v>152.41666666666652</c:v>
                </c:pt>
                <c:pt idx="4">
                  <c:v>161.16666666666652</c:v>
                </c:pt>
                <c:pt idx="5">
                  <c:v>155.75</c:v>
                </c:pt>
                <c:pt idx="6">
                  <c:v>164.40230000000017</c:v>
                </c:pt>
                <c:pt idx="7">
                  <c:v>161</c:v>
                </c:pt>
                <c:pt idx="8">
                  <c:v>146</c:v>
                </c:pt>
                <c:pt idx="9">
                  <c:v>161.125</c:v>
                </c:pt>
                <c:pt idx="10">
                  <c:v>161</c:v>
                </c:pt>
              </c:numCache>
            </c:numRef>
          </c:val>
          <c:smooth val="1"/>
        </c:ser>
        <c:dLbls>
          <c:showVal val="1"/>
        </c:dLbls>
        <c:marker val="1"/>
        <c:axId val="117393664"/>
        <c:axId val="117424128"/>
      </c:lineChart>
      <c:catAx>
        <c:axId val="117393664"/>
        <c:scaling>
          <c:orientation val="minMax"/>
        </c:scaling>
        <c:axPos val="b"/>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7424128"/>
        <c:crosses val="autoZero"/>
        <c:lblAlgn val="ctr"/>
        <c:lblOffset val="100"/>
        <c:tickLblSkip val="1"/>
        <c:tickMarkSkip val="1"/>
      </c:catAx>
      <c:valAx>
        <c:axId val="117424128"/>
        <c:scaling>
          <c:orientation val="minMax"/>
          <c:max val="260"/>
          <c:min val="0"/>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7393664"/>
        <c:crosses val="autoZero"/>
        <c:crossBetween val="midCat"/>
        <c:majorUnit val="60"/>
      </c:valAx>
      <c:spPr>
        <a:noFill/>
        <a:ln w="25400">
          <a:noFill/>
        </a:ln>
      </c:spPr>
    </c:plotArea>
    <c:plotVisOnly val="1"/>
    <c:dispBlanksAs val="zero"/>
  </c:chart>
  <c:spPr>
    <a:gradFill rotWithShape="0">
      <a:gsLst>
        <a:gs pos="0">
          <a:srgbClr val="FFCC00"/>
        </a:gs>
        <a:gs pos="100000">
          <a:srgbClr val="FFCC00">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a:t>
            </a:r>
            <a:r>
              <a:rPr lang="en-US" sz="1000" i="1">
                <a:solidFill>
                  <a:schemeClr val="tx2">
                    <a:lumMod val="75000"/>
                  </a:schemeClr>
                </a:solidFill>
                <a:latin typeface="Times New Roman" pitchFamily="18" charset="0"/>
                <a:cs typeface="Times New Roman" pitchFamily="18" charset="0"/>
              </a:rPr>
              <a:t> 2020 </a:t>
            </a:r>
            <a:r>
              <a:rPr lang="ru-RU" sz="1000" i="1">
                <a:solidFill>
                  <a:schemeClr val="tx2">
                    <a:lumMod val="75000"/>
                  </a:schemeClr>
                </a:solidFill>
                <a:latin typeface="Times New Roman" pitchFamily="18" charset="0"/>
                <a:cs typeface="Times New Roman" pitchFamily="18" charset="0"/>
              </a:rPr>
              <a:t>ООО "Центр Илекта"</a:t>
            </a:r>
          </a:p>
        </c:rich>
      </c:tx>
      <c:layout>
        <c:manualLayout>
          <c:xMode val="edge"/>
          <c:yMode val="edge"/>
          <c:x val="0.66754349842561755"/>
          <c:y val="0.66666666666666663"/>
        </c:manualLayout>
      </c:layout>
    </c:title>
    <c:plotArea>
      <c:layout>
        <c:manualLayout>
          <c:layoutTarget val="inner"/>
          <c:xMode val="edge"/>
          <c:yMode val="edge"/>
          <c:x val="9.6330367578854728E-2"/>
          <c:y val="4.4673539518900393E-2"/>
          <c:w val="0.85692900907196423"/>
          <c:h val="0.73870552263442291"/>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3808769149498132E-2"/>
                  <c:y val="3.1500208844586684E-17"/>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ГОДОВОЙ'!$B$3:$L$3</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'Анализ рынка ГОДОВОЙ'!$B$46:$L$46</c:f>
              <c:numCache>
                <c:formatCode>0%</c:formatCode>
                <c:ptCount val="11"/>
                <c:pt idx="0">
                  <c:v>1</c:v>
                </c:pt>
                <c:pt idx="1">
                  <c:v>1.1302006633187129</c:v>
                </c:pt>
                <c:pt idx="2">
                  <c:v>1.1772923576236576</c:v>
                </c:pt>
                <c:pt idx="3">
                  <c:v>1.2304386983392384</c:v>
                </c:pt>
                <c:pt idx="4">
                  <c:v>1.3010762397966591</c:v>
                </c:pt>
                <c:pt idx="5">
                  <c:v>1.2573482379420649</c:v>
                </c:pt>
                <c:pt idx="6">
                  <c:v>1.3271970607937285</c:v>
                </c:pt>
                <c:pt idx="7">
                  <c:v>1.299730762816518</c:v>
                </c:pt>
                <c:pt idx="8">
                  <c:v>1.1786378346038018</c:v>
                </c:pt>
                <c:pt idx="9">
                  <c:v>1.300739870551624</c:v>
                </c:pt>
                <c:pt idx="10">
                  <c:v>1.299730762816518</c:v>
                </c:pt>
              </c:numCache>
            </c:numRef>
          </c:val>
          <c:smooth val="1"/>
        </c:ser>
        <c:dLbls>
          <c:showVal val="1"/>
        </c:dLbls>
        <c:marker val="1"/>
        <c:axId val="117435776"/>
        <c:axId val="117712000"/>
      </c:lineChart>
      <c:catAx>
        <c:axId val="1174357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7712000"/>
        <c:crosses val="autoZero"/>
        <c:lblAlgn val="ctr"/>
        <c:lblOffset val="100"/>
        <c:tickLblSkip val="1"/>
        <c:tickMarkSkip val="1"/>
      </c:catAx>
      <c:valAx>
        <c:axId val="117712000"/>
        <c:scaling>
          <c:orientation val="minMax"/>
          <c:max val="2"/>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7435776"/>
        <c:crosses val="autoZero"/>
        <c:crossBetween val="midCat"/>
        <c:majorUnit val="0.4"/>
        <c:minorUnit val="0.15000000000000024"/>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0.47812</cdr:x>
      <cdr:y>0.52398</cdr:y>
    </cdr:from>
    <cdr:to>
      <cdr:x>0.50393</cdr:x>
      <cdr:y>0.58465</cdr:y>
    </cdr:to>
    <cdr:sp macro="" textlink="">
      <cdr:nvSpPr>
        <cdr:cNvPr id="83969" name="Text Box 1"/>
        <cdr:cNvSpPr txBox="1">
          <a:spLocks xmlns:a="http://schemas.openxmlformats.org/drawingml/2006/main" noChangeArrowheads="1"/>
        </cdr:cNvSpPr>
      </cdr:nvSpPr>
      <cdr:spPr bwMode="auto">
        <a:xfrm xmlns:a="http://schemas.openxmlformats.org/drawingml/2006/main">
          <a:off x="2767490" y="1225947"/>
          <a:ext cx="149268" cy="14157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0.47812</cdr:x>
      <cdr:y>0.52398</cdr:y>
    </cdr:from>
    <cdr:to>
      <cdr:x>0.50393</cdr:x>
      <cdr:y>0.58465</cdr:y>
    </cdr:to>
    <cdr:sp macro="" textlink="">
      <cdr:nvSpPr>
        <cdr:cNvPr id="83969" name="Text Box 1"/>
        <cdr:cNvSpPr txBox="1">
          <a:spLocks xmlns:a="http://schemas.openxmlformats.org/drawingml/2006/main" noChangeArrowheads="1"/>
        </cdr:cNvSpPr>
      </cdr:nvSpPr>
      <cdr:spPr bwMode="auto">
        <a:xfrm xmlns:a="http://schemas.openxmlformats.org/drawingml/2006/main">
          <a:off x="2767490" y="1225947"/>
          <a:ext cx="149268" cy="14157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RePack by SPecialiST</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VaL</cp:lastModifiedBy>
  <cp:revision>2</cp:revision>
  <cp:lastPrinted>2017-03-10T10:55:00Z</cp:lastPrinted>
  <dcterms:created xsi:type="dcterms:W3CDTF">2020-04-09T08:59:00Z</dcterms:created>
  <dcterms:modified xsi:type="dcterms:W3CDTF">2020-04-09T08:59:00Z</dcterms:modified>
</cp:coreProperties>
</file>