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7A4EBC" w:rsidRPr="006E5F68" w:rsidTr="001D0661">
        <w:tc>
          <w:tcPr>
            <w:tcW w:w="10440" w:type="dxa"/>
            <w:tcBorders>
              <w:top w:val="nil"/>
              <w:bottom w:val="single" w:sz="8" w:space="0" w:color="auto"/>
            </w:tcBorders>
          </w:tcPr>
          <w:p w:rsidR="007A4EBC" w:rsidRPr="006E5F68" w:rsidRDefault="007A4EBC" w:rsidP="001D0661">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7A4EBC" w:rsidRPr="006E5F68" w:rsidRDefault="007A4EBC" w:rsidP="001D0661">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7A4EBC" w:rsidRPr="006E5F68" w:rsidRDefault="007A4EBC" w:rsidP="001D0661">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7A4EBC" w:rsidRPr="006E5F68" w:rsidTr="001D0661">
        <w:tc>
          <w:tcPr>
            <w:tcW w:w="10440" w:type="dxa"/>
            <w:tcBorders>
              <w:top w:val="single" w:sz="8" w:space="0" w:color="auto"/>
              <w:bottom w:val="thinThickSmallGap" w:sz="12" w:space="0" w:color="auto"/>
            </w:tcBorders>
          </w:tcPr>
          <w:p w:rsidR="007A4EBC" w:rsidRPr="0010756F" w:rsidRDefault="007A4EBC" w:rsidP="001D0661">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оф.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r w:rsidRPr="006E5F68">
              <w:rPr>
                <w:i/>
                <w:color w:val="000000"/>
                <w:sz w:val="22"/>
                <w:szCs w:val="22"/>
                <w:lang w:val="en-US"/>
              </w:rPr>
              <w:t>ilecta</w:t>
            </w:r>
            <w:r w:rsidRPr="0010756F">
              <w:rPr>
                <w:i/>
                <w:color w:val="000000"/>
                <w:sz w:val="22"/>
                <w:szCs w:val="22"/>
              </w:rPr>
              <w:t>.</w:t>
            </w:r>
            <w:r w:rsidRPr="006E5F68">
              <w:rPr>
                <w:i/>
                <w:color w:val="000000"/>
                <w:sz w:val="22"/>
                <w:szCs w:val="22"/>
                <w:lang w:val="en-US"/>
              </w:rPr>
              <w:t>ru</w:t>
            </w:r>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r w:rsidRPr="0010756F">
              <w:rPr>
                <w:i/>
                <w:color w:val="000000"/>
                <w:sz w:val="22"/>
                <w:szCs w:val="22"/>
                <w:lang w:val="en-US"/>
              </w:rPr>
              <w:t>ilecta</w:t>
            </w:r>
            <w:r w:rsidRPr="0010756F">
              <w:rPr>
                <w:i/>
                <w:color w:val="000000"/>
                <w:sz w:val="22"/>
                <w:szCs w:val="22"/>
              </w:rPr>
              <w:t>1@</w:t>
            </w:r>
            <w:r w:rsidRPr="00A0064E">
              <w:rPr>
                <w:i/>
                <w:color w:val="000000"/>
                <w:sz w:val="22"/>
                <w:szCs w:val="22"/>
                <w:lang w:val="en-US"/>
              </w:rPr>
              <w:t>yandex</w:t>
            </w:r>
            <w:r w:rsidRPr="0010756F">
              <w:rPr>
                <w:i/>
                <w:color w:val="000000"/>
                <w:sz w:val="22"/>
                <w:szCs w:val="22"/>
              </w:rPr>
              <w:t>.</w:t>
            </w:r>
            <w:r w:rsidRPr="00A0064E">
              <w:rPr>
                <w:i/>
                <w:color w:val="000000"/>
                <w:sz w:val="22"/>
                <w:szCs w:val="22"/>
                <w:lang w:val="en-US"/>
              </w:rPr>
              <w:t>ru</w:t>
            </w:r>
          </w:p>
          <w:p w:rsidR="007A4EBC" w:rsidRPr="006E5F68" w:rsidRDefault="007A4EBC" w:rsidP="001D0661">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745494" w:rsidRPr="0031703E" w:rsidRDefault="00745494" w:rsidP="0031703E">
      <w:pPr>
        <w:jc w:val="center"/>
      </w:pPr>
    </w:p>
    <w:p w:rsidR="00745494" w:rsidRDefault="00745494" w:rsidP="0031703E">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офисной</w:t>
      </w:r>
      <w:r w:rsidRPr="00386637">
        <w:rPr>
          <w:b/>
          <w:sz w:val="28"/>
          <w:szCs w:val="28"/>
        </w:rPr>
        <w:t xml:space="preserve"> </w:t>
      </w:r>
      <w:r>
        <w:rPr>
          <w:b/>
          <w:sz w:val="28"/>
          <w:szCs w:val="28"/>
        </w:rPr>
        <w:t>недвижимости г. Ставрополь (</w:t>
      </w:r>
      <w:r w:rsidR="00F426A5">
        <w:rPr>
          <w:b/>
          <w:sz w:val="28"/>
          <w:szCs w:val="28"/>
        </w:rPr>
        <w:t xml:space="preserve">в период с 01 января 2009 по </w:t>
      </w:r>
      <w:r w:rsidR="00BA555F">
        <w:rPr>
          <w:b/>
          <w:sz w:val="28"/>
          <w:szCs w:val="28"/>
        </w:rPr>
        <w:t>29</w:t>
      </w:r>
      <w:r w:rsidR="003D2E51">
        <w:rPr>
          <w:b/>
          <w:sz w:val="28"/>
          <w:szCs w:val="28"/>
        </w:rPr>
        <w:t xml:space="preserve"> </w:t>
      </w:r>
      <w:r w:rsidR="00BA555F">
        <w:rPr>
          <w:b/>
          <w:sz w:val="28"/>
          <w:szCs w:val="28"/>
        </w:rPr>
        <w:t>феврал</w:t>
      </w:r>
      <w:r w:rsidR="004E69D4">
        <w:rPr>
          <w:b/>
          <w:sz w:val="28"/>
          <w:szCs w:val="28"/>
        </w:rPr>
        <w:t>я</w:t>
      </w:r>
      <w:r w:rsidR="00D628A0">
        <w:rPr>
          <w:b/>
          <w:sz w:val="28"/>
          <w:szCs w:val="28"/>
        </w:rPr>
        <w:t xml:space="preserve"> 2020</w:t>
      </w:r>
      <w:r w:rsidRPr="000F5357">
        <w:rPr>
          <w:b/>
          <w:sz w:val="28"/>
          <w:szCs w:val="28"/>
        </w:rPr>
        <w:t xml:space="preserve"> г.</w:t>
      </w:r>
      <w:bookmarkEnd w:id="0"/>
      <w:r w:rsidRPr="000F5357">
        <w:rPr>
          <w:b/>
          <w:sz w:val="28"/>
          <w:szCs w:val="28"/>
        </w:rPr>
        <w:t>)</w:t>
      </w:r>
      <w:r w:rsidRPr="000F5357">
        <w:rPr>
          <w:rStyle w:val="a6"/>
          <w:b/>
          <w:sz w:val="28"/>
          <w:szCs w:val="28"/>
        </w:rPr>
        <w:footnoteReference w:customMarkFollows="1" w:id="2"/>
        <w:t>*</w:t>
      </w:r>
    </w:p>
    <w:p w:rsidR="0031703E" w:rsidRPr="0031703E" w:rsidRDefault="0031703E" w:rsidP="0031703E">
      <w:pPr>
        <w:jc w:val="center"/>
        <w:outlineLvl w:val="1"/>
      </w:pPr>
    </w:p>
    <w:p w:rsidR="00745494" w:rsidRDefault="00745494" w:rsidP="00745494">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745494" w:rsidRPr="00221A08" w:rsidRDefault="00745494" w:rsidP="00745494">
      <w:pPr>
        <w:ind w:firstLine="709"/>
        <w:jc w:val="both"/>
      </w:pPr>
      <w:r w:rsidRPr="00221A08">
        <w:t>Наиболее существенное влияние на рын</w:t>
      </w:r>
      <w:r>
        <w:t>ок недвижимости</w:t>
      </w:r>
      <w:r w:rsidRPr="00221A08">
        <w:t xml:space="preserve"> оказывают такие ценообразующие факторы как:</w:t>
      </w:r>
    </w:p>
    <w:p w:rsidR="00745494" w:rsidRPr="00221A08" w:rsidRDefault="00745494" w:rsidP="00745494">
      <w:pPr>
        <w:ind w:firstLine="709"/>
        <w:jc w:val="both"/>
      </w:pPr>
      <w:r w:rsidRPr="00221A08">
        <w:t>а) объективные факторы – это экономические факторы, которые определяют средний уровень цен конкретных сделок субъектами недвижимости. 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
    <w:p w:rsidR="00745494" w:rsidRPr="00221A08" w:rsidRDefault="00745494" w:rsidP="00745494">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архитектурно-конструктивные решения, состояние объекта недвижимости, наличие коммуникаций</w:t>
      </w:r>
      <w:r>
        <w:t>)</w:t>
      </w:r>
      <w:r w:rsidRPr="00221A08">
        <w:t>;</w:t>
      </w:r>
    </w:p>
    <w:p w:rsidR="00745494" w:rsidRPr="00221A08" w:rsidRDefault="00745494" w:rsidP="00745494">
      <w:pPr>
        <w:ind w:firstLine="709"/>
        <w:jc w:val="both"/>
      </w:pPr>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294980">
        <w:t>, юридическая «чистота» объекта;</w:t>
      </w:r>
    </w:p>
    <w:p w:rsidR="00745494" w:rsidRPr="00221A08" w:rsidRDefault="00745494" w:rsidP="00745494">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294980">
        <w:t>мпатии, осведомленность и т.д.).</w:t>
      </w:r>
    </w:p>
    <w:p w:rsidR="00745494" w:rsidRDefault="00745494" w:rsidP="00745494">
      <w:pPr>
        <w:ind w:firstLine="709"/>
        <w:jc w:val="both"/>
      </w:pPr>
      <w:r w:rsidRPr="00221A08">
        <w:t>Коммерческая недвижимость по функциональному назначению может быть классифицирована на торговую, офисную и производственно-складскую</w:t>
      </w:r>
      <w:r w:rsidR="00814FA0">
        <w:t xml:space="preserve"> </w:t>
      </w:r>
      <w:r w:rsidR="00814FA0" w:rsidRPr="00814FA0">
        <w:rPr>
          <w:color w:val="000000"/>
        </w:rPr>
        <w:t>(в соответствии с общепринятой классификацией профессиональных операторов рынка недвижимости)</w:t>
      </w:r>
      <w:r w:rsidRPr="00814FA0">
        <w:t>.</w:t>
      </w:r>
    </w:p>
    <w:p w:rsidR="004E00E6" w:rsidRDefault="004E00E6" w:rsidP="004E00E6">
      <w:pPr>
        <w:ind w:firstLine="709"/>
        <w:jc w:val="both"/>
      </w:pPr>
      <w:r>
        <w:t>В стоимость 1 кв.м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814FA0" w:rsidRDefault="00814FA0" w:rsidP="00814FA0">
      <w:pPr>
        <w:ind w:firstLine="709"/>
        <w:jc w:val="both"/>
      </w:pPr>
      <w:r w:rsidRPr="00814FA0">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кв.м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коррелирует с данными ставропольских риэлтеров.</w:t>
      </w:r>
      <w:r w:rsidRPr="00814FA0">
        <w:rPr>
          <w:rStyle w:val="a6"/>
        </w:rPr>
        <w:footnoteReference w:customMarkFollows="1" w:id="3"/>
        <w:t>**</w:t>
      </w:r>
    </w:p>
    <w:p w:rsidR="009652C0" w:rsidRDefault="009652C0" w:rsidP="009652C0">
      <w:pPr>
        <w:ind w:firstLine="709"/>
        <w:jc w:val="both"/>
      </w:pPr>
      <w:r w:rsidRPr="00E62700">
        <w:lastRenderedPageBreak/>
        <w:t xml:space="preserve">В рамках данного исследования, на территории г. Ставрополь выделяются следующие </w:t>
      </w:r>
      <w:r>
        <w:t>функциональные (географические)</w:t>
      </w:r>
      <w:r w:rsidRPr="00E62700">
        <w:t xml:space="preserve"> районы</w:t>
      </w:r>
      <w:r>
        <w:t xml:space="preserve"> согласно общепринятому в населенном пункте районированию</w:t>
      </w:r>
      <w:r w:rsidRPr="00E62700">
        <w:t xml:space="preserve">: Северо-Запад, </w:t>
      </w:r>
      <w:r w:rsidR="00BA555F" w:rsidRPr="00E62700">
        <w:t>Центр</w:t>
      </w:r>
      <w:r w:rsidR="00BA555F">
        <w:t xml:space="preserve"> (вкл. </w:t>
      </w:r>
      <w:r w:rsidR="00BA555F" w:rsidRPr="00E62700">
        <w:t>Ботаника,</w:t>
      </w:r>
      <w:r w:rsidR="00BA555F">
        <w:t xml:space="preserve"> Осетинка, Бараки и верх Серова),</w:t>
      </w:r>
      <w:r w:rsidR="00BA555F" w:rsidRPr="00E62700">
        <w:t xml:space="preserve"> Юго-Запад</w:t>
      </w:r>
      <w:r w:rsidR="00BA555F">
        <w:t xml:space="preserve"> (вкл. Перспективный, Южный обход, Западный обход)</w:t>
      </w:r>
      <w:r w:rsidRPr="00E62700">
        <w:t xml:space="preserve"> и Другие. Под «Другими» районами здесь и далее понимаются следующие районы: 204-й квартал, Мамайка, Ташла, Туапсинка, Чапаевка, а также районы, не выделенные по экономическому сегменту.</w:t>
      </w:r>
    </w:p>
    <w:p w:rsidR="009652C0" w:rsidRDefault="009652C0" w:rsidP="009652C0">
      <w:pPr>
        <w:ind w:firstLine="709"/>
        <w:jc w:val="both"/>
      </w:pPr>
      <w:r>
        <w:t>Предполагается, что выявленные предложения как продаж</w:t>
      </w:r>
      <w:r w:rsidR="00045FB7">
        <w:t>и, так и аренды включают НДС (20</w:t>
      </w:r>
      <w:r>
        <w:t>%). Анализ сложившейся деловой практики показывает, что арендные ставки не включают величину коммунальных платежей, т.е. он</w:t>
      </w:r>
      <w:r w:rsidR="00B72946">
        <w:t>и</w:t>
      </w:r>
      <w:r>
        <w:t xml:space="preserve"> оплачиваются арендатором отдельно.</w:t>
      </w:r>
      <w:r w:rsidR="009645DF">
        <w:t xml:space="preserve"> Следует также отметить, что типовым показателем является цена аренды 1 кв.м площади в интервал времени, равный месяцу.</w:t>
      </w:r>
    </w:p>
    <w:p w:rsidR="00745494" w:rsidRDefault="0031703E" w:rsidP="00745494">
      <w:pPr>
        <w:ind w:firstLine="709"/>
        <w:jc w:val="both"/>
      </w:pPr>
      <w:r w:rsidRPr="00E40B04">
        <w:t>Интервал осуществляемого исследования принят равным месяцу</w:t>
      </w:r>
      <w:r w:rsidR="002744E4" w:rsidRPr="00E40B04">
        <w:t>.</w:t>
      </w:r>
      <w:r w:rsidRPr="00E40B04">
        <w:t xml:space="preserve"> </w:t>
      </w:r>
      <w:r w:rsidR="002744E4" w:rsidRPr="00E40B04">
        <w:t>В</w:t>
      </w:r>
      <w:r w:rsidRPr="00E40B04">
        <w:t xml:space="preserve"> данном случае </w:t>
      </w:r>
      <w:r w:rsidR="004E57F8" w:rsidRPr="00E40B04">
        <w:t>исследуемый месяц</w:t>
      </w:r>
      <w:r w:rsidRPr="00E40B04">
        <w:t xml:space="preserve"> – </w:t>
      </w:r>
      <w:r w:rsidR="00BA555F">
        <w:rPr>
          <w:sz w:val="28"/>
          <w:szCs w:val="28"/>
          <w:u w:val="single"/>
        </w:rPr>
        <w:t>феврал</w:t>
      </w:r>
      <w:r w:rsidR="00E4489F">
        <w:rPr>
          <w:sz w:val="28"/>
          <w:szCs w:val="28"/>
          <w:u w:val="single"/>
        </w:rPr>
        <w:t>ь</w:t>
      </w:r>
      <w:r w:rsidR="00D628A0">
        <w:rPr>
          <w:sz w:val="28"/>
          <w:szCs w:val="28"/>
          <w:u w:val="single"/>
        </w:rPr>
        <w:t xml:space="preserve"> 2020</w:t>
      </w:r>
      <w:r w:rsidRPr="00E40B04">
        <w:rPr>
          <w:sz w:val="28"/>
          <w:szCs w:val="28"/>
          <w:u w:val="single"/>
        </w:rPr>
        <w:t xml:space="preserve"> года</w:t>
      </w:r>
    </w:p>
    <w:p w:rsidR="00745494" w:rsidRDefault="00745494" w:rsidP="00745494">
      <w:pPr>
        <w:ind w:firstLine="709"/>
        <w:jc w:val="both"/>
      </w:pPr>
      <w:r>
        <w:t xml:space="preserve">Совокупный </w:t>
      </w:r>
      <w:r w:rsidRPr="00221A08">
        <w:t>рын</w:t>
      </w:r>
      <w:r>
        <w:t>о</w:t>
      </w:r>
      <w:r w:rsidRPr="00221A08">
        <w:t xml:space="preserve">к </w:t>
      </w:r>
      <w:r>
        <w:t>офисной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w:t>
      </w:r>
      <w:r w:rsidR="003A5EFF">
        <w:t xml:space="preserve"> </w:t>
      </w:r>
      <w:r>
        <w:t>представлена на рисунке 1.</w:t>
      </w:r>
    </w:p>
    <w:p w:rsidR="00745494" w:rsidRPr="0039485D" w:rsidRDefault="00BA555F" w:rsidP="00745494">
      <w:pPr>
        <w:jc w:val="center"/>
      </w:pPr>
      <w:r w:rsidRPr="00BA555F">
        <w:drawing>
          <wp:inline distT="0" distB="0" distL="0" distR="0">
            <wp:extent cx="2312730" cy="1932317"/>
            <wp:effectExtent l="19050" t="0" r="1137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5494" w:rsidRPr="00BA4A7B" w:rsidRDefault="00745494" w:rsidP="00745494">
      <w:pPr>
        <w:jc w:val="center"/>
        <w:rPr>
          <w:i/>
        </w:rPr>
      </w:pPr>
      <w:r w:rsidRPr="00BA4A7B">
        <w:rPr>
          <w:i/>
        </w:rPr>
        <w:t xml:space="preserve">Рисунок </w:t>
      </w:r>
      <w:r w:rsidR="009F4EEE" w:rsidRPr="00BA4A7B">
        <w:rPr>
          <w:i/>
        </w:rPr>
        <w:fldChar w:fldCharType="begin"/>
      </w:r>
      <w:r w:rsidRPr="00BA4A7B">
        <w:rPr>
          <w:i/>
        </w:rPr>
        <w:instrText xml:space="preserve"> SEQ Рисунок \* ARABIC </w:instrText>
      </w:r>
      <w:r w:rsidR="009F4EEE" w:rsidRPr="00BA4A7B">
        <w:rPr>
          <w:i/>
        </w:rPr>
        <w:fldChar w:fldCharType="separate"/>
      </w:r>
      <w:r w:rsidR="00B15BB4">
        <w:rPr>
          <w:i/>
          <w:noProof/>
        </w:rPr>
        <w:t>1</w:t>
      </w:r>
      <w:r w:rsidR="009F4EEE" w:rsidRPr="00BA4A7B">
        <w:rPr>
          <w:i/>
        </w:rPr>
        <w:fldChar w:fldCharType="end"/>
      </w:r>
      <w:r w:rsidRPr="00BA4A7B">
        <w:rPr>
          <w:i/>
        </w:rPr>
        <w:t xml:space="preserve"> – Общая структура предложения</w:t>
      </w:r>
    </w:p>
    <w:p w:rsidR="00745494" w:rsidRDefault="00745494" w:rsidP="00745494">
      <w:pPr>
        <w:ind w:firstLine="709"/>
        <w:jc w:val="both"/>
      </w:pPr>
    </w:p>
    <w:p w:rsidR="00745494" w:rsidRPr="00FD658D" w:rsidRDefault="00745494" w:rsidP="00745494">
      <w:pPr>
        <w:ind w:firstLine="709"/>
        <w:rPr>
          <w:b/>
        </w:rPr>
      </w:pPr>
      <w:r w:rsidRPr="00FD658D">
        <w:rPr>
          <w:b/>
        </w:rPr>
        <w:t xml:space="preserve">Продажа </w:t>
      </w:r>
      <w:r>
        <w:rPr>
          <w:b/>
        </w:rPr>
        <w:t>офисной</w:t>
      </w:r>
      <w:r w:rsidRPr="00FD658D">
        <w:rPr>
          <w:b/>
        </w:rPr>
        <w:t xml:space="preserve"> недвижимости</w:t>
      </w:r>
    </w:p>
    <w:p w:rsidR="00745494" w:rsidRDefault="00745494" w:rsidP="00745494">
      <w:pPr>
        <w:ind w:firstLine="709"/>
        <w:jc w:val="both"/>
      </w:pPr>
    </w:p>
    <w:p w:rsidR="00745494" w:rsidRDefault="00745494" w:rsidP="00745494">
      <w:pPr>
        <w:ind w:firstLine="709"/>
        <w:jc w:val="both"/>
      </w:pPr>
      <w:r>
        <w:t>Структура предложений продажи в выделенных сегментах коммерческой недвижимости по функциональному назначению представлена на рисунке 2.</w:t>
      </w:r>
    </w:p>
    <w:p w:rsidR="00745494" w:rsidRPr="003C1865" w:rsidRDefault="00BA555F" w:rsidP="00745494">
      <w:pPr>
        <w:jc w:val="center"/>
      </w:pPr>
      <w:r w:rsidRPr="00BA555F">
        <w:drawing>
          <wp:inline distT="0" distB="0" distL="0" distR="0">
            <wp:extent cx="2338387" cy="2406649"/>
            <wp:effectExtent l="19050" t="0" r="23813"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5494" w:rsidRPr="00BA4A7B" w:rsidRDefault="00745494" w:rsidP="00745494">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745494" w:rsidRPr="005D298D" w:rsidRDefault="00745494" w:rsidP="00745494">
      <w:pPr>
        <w:ind w:firstLine="540"/>
        <w:jc w:val="both"/>
      </w:pPr>
      <w:r w:rsidRPr="00E40B04">
        <w:lastRenderedPageBreak/>
        <w:t xml:space="preserve">Анализ показывает, что по функциональному назначению наиболее выставляемыми на продажу являлись объекты недвижимости </w:t>
      </w:r>
      <w:r w:rsidR="00D628A0">
        <w:t>офисн</w:t>
      </w:r>
      <w:r w:rsidR="00A676C9">
        <w:t>о</w:t>
      </w:r>
      <w:r w:rsidR="001B317D">
        <w:t>го</w:t>
      </w:r>
      <w:r w:rsidR="003D0659">
        <w:t xml:space="preserve"> </w:t>
      </w:r>
      <w:r w:rsidRPr="003A5EFF">
        <w:t xml:space="preserve">назначения </w:t>
      </w:r>
      <w:r w:rsidR="00BA555F">
        <w:t>– 43</w:t>
      </w:r>
      <w:r w:rsidR="006C2919" w:rsidRPr="003A5EFF">
        <w:t>%</w:t>
      </w:r>
      <w:r w:rsidRPr="003A5EFF">
        <w:t xml:space="preserve">, а наименее выставляемыми объекты </w:t>
      </w:r>
      <w:r w:rsidR="00877D98">
        <w:t>производственно-складского</w:t>
      </w:r>
      <w:r w:rsidR="00B81E91">
        <w:t xml:space="preserve"> </w:t>
      </w:r>
      <w:r w:rsidRPr="003A5EFF">
        <w:t>назначения (</w:t>
      </w:r>
      <w:r w:rsidR="00BA555F">
        <w:t>15</w:t>
      </w:r>
      <w:r w:rsidRPr="003A5EFF">
        <w:t>%).</w:t>
      </w:r>
    </w:p>
    <w:p w:rsidR="00814FA0" w:rsidRDefault="00745494" w:rsidP="00144241">
      <w:pPr>
        <w:ind w:firstLine="540"/>
        <w:jc w:val="both"/>
      </w:pPr>
      <w:r>
        <w:t>Анализ ситуации, сложившейся на рынке офисной недвижимости может быть выполнен с точки зрения местонахождения объекта офисной недвижимости. Структура предложений продажи, согласно принятому районированию г. Ставрополь, представлена на рисунке 3.</w:t>
      </w:r>
    </w:p>
    <w:p w:rsidR="00745494" w:rsidRPr="003C1865" w:rsidRDefault="00BA555F" w:rsidP="00745494">
      <w:pPr>
        <w:jc w:val="center"/>
      </w:pPr>
      <w:r w:rsidRPr="00BA555F">
        <w:drawing>
          <wp:inline distT="0" distB="0" distL="0" distR="0">
            <wp:extent cx="2314635" cy="1854680"/>
            <wp:effectExtent l="19050" t="0" r="2851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FA0" w:rsidRPr="00144241" w:rsidRDefault="00745494" w:rsidP="00144241">
      <w:pPr>
        <w:pStyle w:val="aa"/>
        <w:jc w:val="center"/>
        <w:rPr>
          <w:b w:val="0"/>
          <w:i/>
          <w:sz w:val="24"/>
          <w:szCs w:val="24"/>
        </w:rPr>
      </w:pPr>
      <w:r w:rsidRPr="00BA4A7B">
        <w:rPr>
          <w:b w:val="0"/>
          <w:i/>
          <w:sz w:val="24"/>
          <w:szCs w:val="24"/>
        </w:rPr>
        <w:t>Рисунок 3 – Структура предложени</w:t>
      </w:r>
      <w:r>
        <w:rPr>
          <w:b w:val="0"/>
          <w:i/>
          <w:sz w:val="24"/>
          <w:szCs w:val="24"/>
        </w:rPr>
        <w:t>й продажи</w:t>
      </w:r>
      <w:r w:rsidRPr="00BA4A7B">
        <w:rPr>
          <w:b w:val="0"/>
          <w:i/>
          <w:sz w:val="24"/>
          <w:szCs w:val="24"/>
        </w:rPr>
        <w:t xml:space="preserve"> по районам города</w:t>
      </w:r>
    </w:p>
    <w:p w:rsidR="00745494" w:rsidRPr="003A5EFF" w:rsidRDefault="00745494" w:rsidP="00745494">
      <w:pPr>
        <w:ind w:firstLine="709"/>
        <w:jc w:val="both"/>
      </w:pPr>
      <w:r w:rsidRPr="003A5EFF">
        <w:t xml:space="preserve">Из проанализированных данных видно, что наибольший объем предложения офисной недвижимости на продажу, а именно </w:t>
      </w:r>
      <w:r w:rsidR="00BA555F">
        <w:t>49</w:t>
      </w:r>
      <w:r w:rsidRPr="003A5EFF">
        <w:t>% наход</w:t>
      </w:r>
      <w:r w:rsidR="007A16EA">
        <w:t>и</w:t>
      </w:r>
      <w:r w:rsidR="00363D6C">
        <w:t>тся в</w:t>
      </w:r>
      <w:r w:rsidR="00C90CC4">
        <w:t xml:space="preserve"> </w:t>
      </w:r>
      <w:r w:rsidR="00D628A0">
        <w:t>Центре</w:t>
      </w:r>
      <w:r w:rsidRPr="003A5EFF">
        <w:t>, а наименьшим объемом представлен</w:t>
      </w:r>
      <w:r w:rsidR="002974A9">
        <w:t>ы</w:t>
      </w:r>
      <w:r w:rsidRPr="003A5EFF">
        <w:t xml:space="preserve"> </w:t>
      </w:r>
      <w:r w:rsidR="002974A9">
        <w:t>Другие районы</w:t>
      </w:r>
      <w:r w:rsidR="003D0659">
        <w:t xml:space="preserve"> </w:t>
      </w:r>
      <w:r w:rsidRPr="003A5EFF">
        <w:t xml:space="preserve">– </w:t>
      </w:r>
      <w:r w:rsidR="00A91B52">
        <w:t>данные по предложениям отсутствуют</w:t>
      </w:r>
      <w:r w:rsidRPr="003A5EFF">
        <w:t>.</w:t>
      </w:r>
    </w:p>
    <w:p w:rsidR="00814FA0" w:rsidRPr="00AE6AF5" w:rsidRDefault="00745494" w:rsidP="00AE6AF5">
      <w:pPr>
        <w:ind w:firstLine="709"/>
        <w:jc w:val="both"/>
      </w:pPr>
      <w:r w:rsidRPr="00D21D8C">
        <w:rPr>
          <w:spacing w:val="-6"/>
        </w:rPr>
        <w:t xml:space="preserve">В </w:t>
      </w:r>
      <w:r w:rsidR="00BA555F">
        <w:rPr>
          <w:spacing w:val="-6"/>
        </w:rPr>
        <w:t>феврал</w:t>
      </w:r>
      <w:r w:rsidR="00E4489F">
        <w:rPr>
          <w:spacing w:val="-6"/>
        </w:rPr>
        <w:t>е</w:t>
      </w:r>
      <w:r w:rsidR="00D628A0">
        <w:rPr>
          <w:spacing w:val="-6"/>
        </w:rPr>
        <w:t xml:space="preserve"> 2020</w:t>
      </w:r>
      <w:r w:rsidRPr="00D21D8C">
        <w:rPr>
          <w:spacing w:val="-6"/>
        </w:rPr>
        <w:t xml:space="preserve"> года средн</w:t>
      </w:r>
      <w:r w:rsidR="003B5035" w:rsidRPr="00D21D8C">
        <w:rPr>
          <w:spacing w:val="-6"/>
        </w:rPr>
        <w:t>яя</w:t>
      </w:r>
      <w:r w:rsidR="0031703E" w:rsidRPr="00D21D8C">
        <w:rPr>
          <w:rStyle w:val="a6"/>
          <w:spacing w:val="-6"/>
        </w:rPr>
        <w:footnoteReference w:customMarkFollows="1" w:id="4"/>
        <w:t>*</w:t>
      </w:r>
      <w:r w:rsidRPr="00D21D8C">
        <w:rPr>
          <w:spacing w:val="-6"/>
        </w:rPr>
        <w:t xml:space="preserve"> цена предложений продажи офисной недвижимости составила </w:t>
      </w:r>
      <w:r w:rsidR="00A91B52">
        <w:rPr>
          <w:spacing w:val="-6"/>
        </w:rPr>
        <w:t xml:space="preserve"> </w:t>
      </w:r>
      <w:r w:rsidR="00BA555F">
        <w:rPr>
          <w:spacing w:val="-6"/>
        </w:rPr>
        <w:t>40 110</w:t>
      </w:r>
      <w:r w:rsidRPr="00D21D8C">
        <w:rPr>
          <w:spacing w:val="-6"/>
        </w:rPr>
        <w:t xml:space="preserve"> руб./кв. м </w:t>
      </w:r>
      <w:r w:rsidR="003A177D" w:rsidRPr="00D21D8C">
        <w:rPr>
          <w:spacing w:val="-6"/>
        </w:rPr>
        <w:t>стандартная ошибка</w:t>
      </w:r>
      <w:r w:rsidRPr="00D21D8C">
        <w:rPr>
          <w:spacing w:val="-6"/>
        </w:rPr>
        <w:t xml:space="preserve"> </w:t>
      </w:r>
      <w:r w:rsidR="00BA555F">
        <w:rPr>
          <w:spacing w:val="-6"/>
        </w:rPr>
        <w:t>6</w:t>
      </w:r>
      <w:r w:rsidRPr="00D21D8C">
        <w:rPr>
          <w:spacing w:val="-6"/>
        </w:rPr>
        <w:t xml:space="preserve">%, изменение к предыдущему месяцу </w:t>
      </w:r>
      <w:r w:rsidR="00BA555F">
        <w:rPr>
          <w:spacing w:val="-6"/>
        </w:rPr>
        <w:t>1,5</w:t>
      </w:r>
      <w:r w:rsidR="00FA6040" w:rsidRPr="00D21D8C">
        <w:rPr>
          <w:spacing w:val="-6"/>
        </w:rPr>
        <w:t>%</w:t>
      </w:r>
      <w:r w:rsidRPr="00D21D8C">
        <w:rPr>
          <w:spacing w:val="-6"/>
        </w:rPr>
        <w:t>. Средн</w:t>
      </w:r>
      <w:r w:rsidR="003B5035" w:rsidRPr="00D21D8C">
        <w:rPr>
          <w:spacing w:val="-6"/>
        </w:rPr>
        <w:t>яя</w:t>
      </w:r>
      <w:r w:rsidRPr="00D21D8C">
        <w:rPr>
          <w:spacing w:val="-6"/>
        </w:rPr>
        <w:t xml:space="preserve"> цена предложений продажи</w:t>
      </w:r>
      <w:r w:rsidR="00521317" w:rsidRPr="00D21D8C">
        <w:t xml:space="preserve"> 1 кв.</w:t>
      </w:r>
      <w:r w:rsidRPr="00D21D8C">
        <w:t xml:space="preserve">м офисной недвижимости колебалась в пределах от </w:t>
      </w:r>
      <w:r w:rsidR="00BA555F">
        <w:t>11 4</w:t>
      </w:r>
      <w:r w:rsidR="00C90CC4">
        <w:t>00</w:t>
      </w:r>
      <w:r w:rsidRPr="00D21D8C">
        <w:t xml:space="preserve"> руб. до </w:t>
      </w:r>
      <w:r w:rsidR="00D628A0">
        <w:t xml:space="preserve">    94 488</w:t>
      </w:r>
      <w:r w:rsidRPr="00D21D8C">
        <w:t xml:space="preserve"> руб. в зависимости от ценообразующих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9575A" w:rsidRPr="00434CE2" w:rsidTr="00144241">
        <w:trPr>
          <w:trHeight w:val="20"/>
        </w:trPr>
        <w:tc>
          <w:tcPr>
            <w:tcW w:w="10296" w:type="dxa"/>
            <w:gridSpan w:val="2"/>
            <w:shd w:val="clear" w:color="auto" w:fill="FDE9D9"/>
          </w:tcPr>
          <w:p w:rsidR="00C9575A" w:rsidRPr="00C9575A" w:rsidRDefault="00C9575A" w:rsidP="00C9575A">
            <w:pPr>
              <w:jc w:val="center"/>
              <w:rPr>
                <w:i/>
              </w:rPr>
            </w:pPr>
            <w:r w:rsidRPr="00C9575A">
              <w:rPr>
                <w:i/>
                <w:spacing w:val="-6"/>
              </w:rPr>
              <w:t>Цена предложения продажи</w:t>
            </w:r>
            <w:r w:rsidRPr="00C9575A">
              <w:rPr>
                <w:i/>
              </w:rPr>
              <w:t xml:space="preserve"> единого объекта недвижимости </w:t>
            </w:r>
            <w:r>
              <w:rPr>
                <w:i/>
              </w:rPr>
              <w:t>офисного</w:t>
            </w:r>
            <w:r w:rsidR="00A322A3">
              <w:rPr>
                <w:i/>
              </w:rPr>
              <w:t xml:space="preserve"> назначения,</w:t>
            </w:r>
            <w:r w:rsidRPr="00C9575A">
              <w:rPr>
                <w:i/>
              </w:rPr>
              <w:t xml:space="preserve"> руб.</w:t>
            </w:r>
          </w:p>
        </w:tc>
      </w:tr>
      <w:tr w:rsidR="00C9575A" w:rsidTr="00144241">
        <w:trPr>
          <w:trHeight w:val="20"/>
        </w:trPr>
        <w:tc>
          <w:tcPr>
            <w:tcW w:w="5148" w:type="dxa"/>
            <w:shd w:val="clear" w:color="auto" w:fill="auto"/>
          </w:tcPr>
          <w:p w:rsidR="00C9575A" w:rsidRDefault="00C9575A" w:rsidP="00C9575A">
            <w:pPr>
              <w:jc w:val="center"/>
            </w:pPr>
            <w:r>
              <w:t>Средняя</w:t>
            </w:r>
          </w:p>
        </w:tc>
        <w:tc>
          <w:tcPr>
            <w:tcW w:w="5148" w:type="dxa"/>
            <w:shd w:val="clear" w:color="auto" w:fill="auto"/>
          </w:tcPr>
          <w:p w:rsidR="00C9575A" w:rsidRDefault="00D628A0" w:rsidP="000217EF">
            <w:pPr>
              <w:jc w:val="center"/>
            </w:pPr>
            <w:r>
              <w:t>6</w:t>
            </w:r>
            <w:r w:rsidR="00BA555F">
              <w:t> 833 863</w:t>
            </w:r>
          </w:p>
        </w:tc>
      </w:tr>
      <w:tr w:rsidR="00C9575A" w:rsidTr="00144241">
        <w:trPr>
          <w:trHeight w:val="20"/>
        </w:trPr>
        <w:tc>
          <w:tcPr>
            <w:tcW w:w="5148" w:type="dxa"/>
            <w:shd w:val="clear" w:color="auto" w:fill="auto"/>
          </w:tcPr>
          <w:p w:rsidR="00C9575A" w:rsidRDefault="00C9575A" w:rsidP="00C9575A">
            <w:pPr>
              <w:jc w:val="center"/>
            </w:pPr>
            <w:r>
              <w:t>Максимальная</w:t>
            </w:r>
          </w:p>
        </w:tc>
        <w:tc>
          <w:tcPr>
            <w:tcW w:w="5148" w:type="dxa"/>
            <w:shd w:val="clear" w:color="auto" w:fill="auto"/>
          </w:tcPr>
          <w:p w:rsidR="00C9575A" w:rsidRDefault="00D628A0" w:rsidP="008E34A2">
            <w:pPr>
              <w:jc w:val="center"/>
            </w:pPr>
            <w:r>
              <w:t>45</w:t>
            </w:r>
            <w:r w:rsidR="00C90CC4">
              <w:t xml:space="preserve"> 00</w:t>
            </w:r>
            <w:r w:rsidR="00A322A3">
              <w:t>0 000</w:t>
            </w:r>
          </w:p>
        </w:tc>
      </w:tr>
      <w:tr w:rsidR="00C9575A" w:rsidTr="00144241">
        <w:trPr>
          <w:trHeight w:val="20"/>
        </w:trPr>
        <w:tc>
          <w:tcPr>
            <w:tcW w:w="5148" w:type="dxa"/>
            <w:shd w:val="clear" w:color="auto" w:fill="auto"/>
          </w:tcPr>
          <w:p w:rsidR="00C9575A" w:rsidRDefault="00C9575A" w:rsidP="00C9575A">
            <w:pPr>
              <w:jc w:val="center"/>
            </w:pPr>
            <w:r>
              <w:t>Минимальная</w:t>
            </w:r>
          </w:p>
        </w:tc>
        <w:tc>
          <w:tcPr>
            <w:tcW w:w="5148" w:type="dxa"/>
            <w:shd w:val="clear" w:color="auto" w:fill="auto"/>
          </w:tcPr>
          <w:p w:rsidR="00C9575A" w:rsidRDefault="00C90CC4" w:rsidP="000217EF">
            <w:pPr>
              <w:jc w:val="center"/>
            </w:pPr>
            <w:r>
              <w:t>4</w:t>
            </w:r>
            <w:r w:rsidR="00D628A0">
              <w:t>2</w:t>
            </w:r>
            <w:r w:rsidR="00A322A3">
              <w:t>0 000</w:t>
            </w:r>
          </w:p>
        </w:tc>
      </w:tr>
      <w:tr w:rsidR="00C9575A" w:rsidRPr="00434CE2" w:rsidTr="00144241">
        <w:trPr>
          <w:trHeight w:val="20"/>
        </w:trPr>
        <w:tc>
          <w:tcPr>
            <w:tcW w:w="10296" w:type="dxa"/>
            <w:gridSpan w:val="2"/>
            <w:shd w:val="clear" w:color="auto" w:fill="FDE9D9"/>
          </w:tcPr>
          <w:p w:rsidR="00C9575A" w:rsidRPr="00C9575A" w:rsidRDefault="00C9575A" w:rsidP="00C9575A">
            <w:pPr>
              <w:jc w:val="center"/>
              <w:rPr>
                <w:i/>
              </w:rPr>
            </w:pPr>
            <w:r w:rsidRPr="00C9575A">
              <w:rPr>
                <w:i/>
                <w:spacing w:val="-6"/>
              </w:rPr>
              <w:t xml:space="preserve">Общая площадь предложения продажи </w:t>
            </w:r>
            <w:r w:rsidRPr="00C9575A">
              <w:rPr>
                <w:i/>
              </w:rPr>
              <w:t xml:space="preserve">единого объекта недвижимости </w:t>
            </w:r>
            <w:r>
              <w:rPr>
                <w:i/>
              </w:rPr>
              <w:t>офисного</w:t>
            </w:r>
            <w:r w:rsidRPr="00C9575A">
              <w:rPr>
                <w:i/>
              </w:rPr>
              <w:t xml:space="preserve"> назначения, кв.м</w:t>
            </w:r>
          </w:p>
        </w:tc>
      </w:tr>
      <w:tr w:rsidR="00C9575A" w:rsidTr="00144241">
        <w:trPr>
          <w:trHeight w:val="20"/>
        </w:trPr>
        <w:tc>
          <w:tcPr>
            <w:tcW w:w="5148" w:type="dxa"/>
            <w:shd w:val="clear" w:color="auto" w:fill="auto"/>
          </w:tcPr>
          <w:p w:rsidR="00C9575A" w:rsidRDefault="00C9575A" w:rsidP="00C9575A">
            <w:pPr>
              <w:jc w:val="center"/>
            </w:pPr>
            <w:r>
              <w:t>Средняя</w:t>
            </w:r>
          </w:p>
        </w:tc>
        <w:tc>
          <w:tcPr>
            <w:tcW w:w="5148" w:type="dxa"/>
            <w:shd w:val="clear" w:color="auto" w:fill="auto"/>
          </w:tcPr>
          <w:p w:rsidR="00C9575A" w:rsidRDefault="00D628A0" w:rsidP="00CA1760">
            <w:pPr>
              <w:jc w:val="center"/>
            </w:pPr>
            <w:r>
              <w:t>2</w:t>
            </w:r>
            <w:r w:rsidR="00BA555F">
              <w:t>48</w:t>
            </w:r>
          </w:p>
        </w:tc>
      </w:tr>
      <w:tr w:rsidR="00C9575A" w:rsidTr="00144241">
        <w:trPr>
          <w:trHeight w:val="20"/>
        </w:trPr>
        <w:tc>
          <w:tcPr>
            <w:tcW w:w="5148" w:type="dxa"/>
            <w:shd w:val="clear" w:color="auto" w:fill="auto"/>
          </w:tcPr>
          <w:p w:rsidR="00C9575A" w:rsidRDefault="00C9575A" w:rsidP="00C9575A">
            <w:pPr>
              <w:jc w:val="center"/>
            </w:pPr>
            <w:r>
              <w:t>Максимальная</w:t>
            </w:r>
          </w:p>
        </w:tc>
        <w:tc>
          <w:tcPr>
            <w:tcW w:w="5148" w:type="dxa"/>
            <w:shd w:val="clear" w:color="auto" w:fill="auto"/>
          </w:tcPr>
          <w:p w:rsidR="00C9575A" w:rsidRDefault="00BA555F" w:rsidP="00EB7F0F">
            <w:pPr>
              <w:jc w:val="center"/>
            </w:pPr>
            <w:r>
              <w:t>2120</w:t>
            </w:r>
          </w:p>
        </w:tc>
      </w:tr>
      <w:tr w:rsidR="00C9575A" w:rsidTr="00144241">
        <w:trPr>
          <w:trHeight w:val="20"/>
        </w:trPr>
        <w:tc>
          <w:tcPr>
            <w:tcW w:w="5148" w:type="dxa"/>
            <w:shd w:val="clear" w:color="auto" w:fill="auto"/>
          </w:tcPr>
          <w:p w:rsidR="00C9575A" w:rsidRDefault="00C9575A" w:rsidP="00C9575A">
            <w:pPr>
              <w:jc w:val="center"/>
            </w:pPr>
            <w:r>
              <w:t>Минимальная</w:t>
            </w:r>
          </w:p>
        </w:tc>
        <w:tc>
          <w:tcPr>
            <w:tcW w:w="5148" w:type="dxa"/>
            <w:shd w:val="clear" w:color="auto" w:fill="auto"/>
          </w:tcPr>
          <w:p w:rsidR="00C9575A" w:rsidRDefault="00E4489F" w:rsidP="00EC78CB">
            <w:pPr>
              <w:jc w:val="center"/>
            </w:pPr>
            <w:r>
              <w:t>1</w:t>
            </w:r>
            <w:r w:rsidR="00BA555F">
              <w:t>1</w:t>
            </w:r>
          </w:p>
        </w:tc>
      </w:tr>
    </w:tbl>
    <w:p w:rsidR="00745494" w:rsidRDefault="00745494" w:rsidP="009B7048">
      <w:pPr>
        <w:ind w:firstLine="567"/>
        <w:jc w:val="both"/>
      </w:pPr>
      <w:r w:rsidRPr="00E40B04">
        <w:t xml:space="preserve">Соотношение </w:t>
      </w:r>
      <w:r w:rsidRPr="00E40B04">
        <w:rPr>
          <w:spacing w:val="-6"/>
        </w:rPr>
        <w:t>средн</w:t>
      </w:r>
      <w:r w:rsidR="003B5035" w:rsidRPr="00E40B04">
        <w:rPr>
          <w:spacing w:val="-6"/>
        </w:rPr>
        <w:t>их</w:t>
      </w:r>
      <w:r w:rsidRPr="00E40B04">
        <w:rPr>
          <w:spacing w:val="-6"/>
        </w:rPr>
        <w:t xml:space="preserve"> цен предложений продажи</w:t>
      </w:r>
      <w:r w:rsidR="0043427B">
        <w:rPr>
          <w:spacing w:val="-6"/>
        </w:rPr>
        <w:t xml:space="preserve"> </w:t>
      </w:r>
      <w:r>
        <w:t>по районам города приведено на рисунке 4.</w:t>
      </w:r>
    </w:p>
    <w:p w:rsidR="00745494" w:rsidRPr="003C1865" w:rsidRDefault="00BA555F" w:rsidP="00745494">
      <w:pPr>
        <w:jc w:val="center"/>
      </w:pPr>
      <w:r w:rsidRPr="00BA555F">
        <w:drawing>
          <wp:inline distT="0" distB="0" distL="0" distR="0">
            <wp:extent cx="3928269" cy="2228453"/>
            <wp:effectExtent l="19050" t="0" r="15081" b="397"/>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5494" w:rsidRPr="00BA4A7B" w:rsidRDefault="00745494" w:rsidP="00745494">
      <w:pPr>
        <w:jc w:val="center"/>
        <w:rPr>
          <w:i/>
        </w:rPr>
      </w:pPr>
      <w:r w:rsidRPr="00BA4A7B">
        <w:rPr>
          <w:i/>
        </w:rPr>
        <w:t>Рисунок 4 – Средн</w:t>
      </w:r>
      <w:r w:rsidR="003B5035">
        <w:rPr>
          <w:i/>
        </w:rPr>
        <w:t>яя</w:t>
      </w:r>
      <w:r w:rsidR="00521317">
        <w:rPr>
          <w:i/>
        </w:rPr>
        <w:t xml:space="preserve"> цена предложений продажи 1 кв.</w:t>
      </w:r>
      <w:r w:rsidRPr="00BA4A7B">
        <w:rPr>
          <w:i/>
        </w:rPr>
        <w:t xml:space="preserve">м </w:t>
      </w:r>
      <w:r>
        <w:rPr>
          <w:i/>
        </w:rPr>
        <w:t>офисной</w:t>
      </w:r>
      <w:r w:rsidRPr="00BA4A7B">
        <w:rPr>
          <w:i/>
        </w:rPr>
        <w:t xml:space="preserve"> недвижимости по районам города, руб.</w:t>
      </w:r>
    </w:p>
    <w:p w:rsidR="003C1865" w:rsidRDefault="003C1865" w:rsidP="003C1865">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3C1865" w:rsidRDefault="003C1865" w:rsidP="003C1865">
      <w:pPr>
        <w:ind w:firstLine="540"/>
        <w:jc w:val="both"/>
        <w:rPr>
          <w:spacing w:val="-6"/>
        </w:rPr>
      </w:pPr>
    </w:p>
    <w:p w:rsidR="003C1865" w:rsidRDefault="003C1865" w:rsidP="003C1865">
      <w:pPr>
        <w:ind w:firstLine="540"/>
        <w:jc w:val="both"/>
        <w:rPr>
          <w:spacing w:val="-6"/>
        </w:rPr>
      </w:pPr>
      <w:r>
        <w:rPr>
          <w:spacing w:val="-6"/>
        </w:rPr>
        <w:t>Долгосрочная динамика представлена на рисунках 5 и 6.</w:t>
      </w:r>
    </w:p>
    <w:p w:rsidR="003C1865" w:rsidRDefault="00C90CC4" w:rsidP="003C1865">
      <w:pPr>
        <w:ind w:firstLine="540"/>
        <w:jc w:val="center"/>
      </w:pPr>
      <w:r w:rsidRPr="00C90CC4">
        <w:rPr>
          <w:noProof/>
        </w:rPr>
        <w:drawing>
          <wp:inline distT="0" distB="0" distL="0" distR="0">
            <wp:extent cx="5543550" cy="1504950"/>
            <wp:effectExtent l="19050" t="0" r="1905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1865" w:rsidRPr="00C11E72" w:rsidRDefault="003C1865" w:rsidP="003C1865">
      <w:pPr>
        <w:pStyle w:val="aa"/>
        <w:ind w:firstLine="540"/>
        <w:jc w:val="center"/>
        <w:rPr>
          <w:b w:val="0"/>
          <w:i/>
          <w:sz w:val="24"/>
          <w:szCs w:val="24"/>
        </w:rPr>
      </w:pPr>
      <w:r w:rsidRPr="0066391A">
        <w:rPr>
          <w:b w:val="0"/>
          <w:i/>
          <w:sz w:val="24"/>
          <w:szCs w:val="24"/>
        </w:rPr>
        <w:t xml:space="preserve">Рисунок </w:t>
      </w:r>
      <w:r>
        <w:rPr>
          <w:b w:val="0"/>
          <w:i/>
          <w:sz w:val="24"/>
          <w:szCs w:val="24"/>
        </w:rPr>
        <w:t>5</w:t>
      </w:r>
      <w:r w:rsidRPr="0066391A">
        <w:rPr>
          <w:b w:val="0"/>
          <w:i/>
          <w:sz w:val="24"/>
          <w:szCs w:val="24"/>
        </w:rPr>
        <w:t xml:space="preserve"> – </w:t>
      </w:r>
      <w:r>
        <w:rPr>
          <w:b w:val="0"/>
          <w:i/>
          <w:sz w:val="24"/>
          <w:szCs w:val="24"/>
        </w:rPr>
        <w:t>Долгосрочная д</w:t>
      </w:r>
      <w:r w:rsidRPr="00C11E72">
        <w:rPr>
          <w:b w:val="0"/>
          <w:i/>
          <w:sz w:val="24"/>
          <w:szCs w:val="24"/>
        </w:rPr>
        <w:t>инамика средне</w:t>
      </w:r>
      <w:r>
        <w:rPr>
          <w:b w:val="0"/>
          <w:i/>
          <w:sz w:val="24"/>
          <w:szCs w:val="24"/>
        </w:rPr>
        <w:t>й</w:t>
      </w:r>
      <w:r w:rsidRPr="00C11E72">
        <w:rPr>
          <w:b w:val="0"/>
          <w:i/>
          <w:sz w:val="24"/>
          <w:szCs w:val="24"/>
        </w:rPr>
        <w:t xml:space="preserve"> цены предложений продажи 1 к</w:t>
      </w:r>
      <w:r>
        <w:rPr>
          <w:b w:val="0"/>
          <w:i/>
          <w:sz w:val="24"/>
          <w:szCs w:val="24"/>
        </w:rPr>
        <w:t>в</w:t>
      </w:r>
      <w:r w:rsidRPr="00C11E72">
        <w:rPr>
          <w:b w:val="0"/>
          <w:i/>
          <w:sz w:val="24"/>
          <w:szCs w:val="24"/>
        </w:rPr>
        <w:t xml:space="preserve">.м </w:t>
      </w:r>
      <w:r>
        <w:rPr>
          <w:b w:val="0"/>
          <w:i/>
          <w:sz w:val="24"/>
          <w:szCs w:val="24"/>
        </w:rPr>
        <w:t>офисной</w:t>
      </w:r>
      <w:r w:rsidRPr="00C11E72">
        <w:rPr>
          <w:b w:val="0"/>
          <w:i/>
          <w:sz w:val="24"/>
          <w:szCs w:val="24"/>
        </w:rPr>
        <w:t xml:space="preserve"> недвижимости в руб.</w:t>
      </w:r>
    </w:p>
    <w:p w:rsidR="003C1865" w:rsidRDefault="003C1865" w:rsidP="00745494">
      <w:pPr>
        <w:ind w:firstLine="540"/>
        <w:jc w:val="both"/>
      </w:pPr>
    </w:p>
    <w:p w:rsidR="003C1865" w:rsidRDefault="003C1865" w:rsidP="003C1865">
      <w:pPr>
        <w:ind w:firstLine="709"/>
        <w:jc w:val="both"/>
      </w:pPr>
      <w:r>
        <w:t>З</w:t>
      </w:r>
      <w:r w:rsidRPr="00DD6E97">
        <w:t>а исследуемый интервал времени (с 2009 г. по 201</w:t>
      </w:r>
      <w:r w:rsidR="00C90CC4">
        <w:t>9</w:t>
      </w:r>
      <w:r w:rsidRPr="00DD6E97">
        <w:t xml:space="preserve"> г.) средняя цена предложений продажи 1 кв.м офисной недвижимости </w:t>
      </w:r>
      <w:r w:rsidR="00FD6617">
        <w:t>снизилась</w:t>
      </w:r>
      <w:r w:rsidRPr="0043427B">
        <w:t xml:space="preserve"> на </w:t>
      </w:r>
      <w:r w:rsidR="00C90CC4">
        <w:t>389</w:t>
      </w:r>
      <w:r w:rsidRPr="0043427B">
        <w:t xml:space="preserve"> руб.</w:t>
      </w:r>
    </w:p>
    <w:p w:rsidR="003C1865" w:rsidRDefault="00C90CC4" w:rsidP="00F130FE">
      <w:pPr>
        <w:ind w:firstLine="540"/>
        <w:jc w:val="center"/>
      </w:pPr>
      <w:r w:rsidRPr="00C90CC4">
        <w:rPr>
          <w:noProof/>
        </w:rPr>
        <w:drawing>
          <wp:inline distT="0" distB="0" distL="0" distR="0">
            <wp:extent cx="5662056" cy="1483145"/>
            <wp:effectExtent l="19050" t="0" r="14844" b="2755"/>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1865" w:rsidRPr="00896418" w:rsidRDefault="003C1865" w:rsidP="003C1865">
      <w:pPr>
        <w:pStyle w:val="aa"/>
        <w:jc w:val="center"/>
        <w:rPr>
          <w:b w:val="0"/>
          <w:i/>
          <w:sz w:val="24"/>
          <w:szCs w:val="24"/>
        </w:rPr>
      </w:pPr>
      <w:r w:rsidRPr="00896418">
        <w:rPr>
          <w:b w:val="0"/>
          <w:i/>
          <w:sz w:val="24"/>
          <w:szCs w:val="24"/>
        </w:rPr>
        <w:t xml:space="preserve">Рисунок </w:t>
      </w:r>
      <w:r>
        <w:rPr>
          <w:b w:val="0"/>
          <w:i/>
          <w:sz w:val="24"/>
          <w:szCs w:val="24"/>
        </w:rPr>
        <w:t>6</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офисной</w:t>
      </w:r>
      <w:r w:rsidRPr="00C11E72">
        <w:rPr>
          <w:b w:val="0"/>
          <w:i/>
          <w:sz w:val="24"/>
          <w:szCs w:val="24"/>
        </w:rPr>
        <w:t xml:space="preserve"> недвижимости в </w:t>
      </w:r>
      <w:r>
        <w:rPr>
          <w:b w:val="0"/>
          <w:i/>
          <w:sz w:val="24"/>
          <w:szCs w:val="24"/>
        </w:rPr>
        <w:t>%</w:t>
      </w:r>
    </w:p>
    <w:p w:rsidR="003C1865" w:rsidRDefault="003C1865" w:rsidP="002D5D6A">
      <w:pPr>
        <w:ind w:firstLine="709"/>
        <w:jc w:val="both"/>
      </w:pPr>
      <w:r>
        <w:t>З</w:t>
      </w:r>
      <w:r w:rsidRPr="0043427B">
        <w:t xml:space="preserve">а исследуемый интервал времени </w:t>
      </w:r>
      <w:r w:rsidRPr="00DD6E97">
        <w:t>(с 2009 г. по 201</w:t>
      </w:r>
      <w:r w:rsidR="00C90CC4">
        <w:t>9</w:t>
      </w:r>
      <w:r w:rsidRPr="00DD6E97">
        <w:t xml:space="preserve"> г.)</w:t>
      </w:r>
      <w:r w:rsidRPr="0043427B">
        <w:t xml:space="preserve"> средняя цена предложений продажи 1 кв.м офисной недвижимости </w:t>
      </w:r>
      <w:r w:rsidR="00FD6617">
        <w:t>снизилась</w:t>
      </w:r>
      <w:r w:rsidRPr="0043427B">
        <w:t xml:space="preserve"> на </w:t>
      </w:r>
      <w:r w:rsidR="00C90CC4">
        <w:t>1</w:t>
      </w:r>
      <w:r w:rsidRPr="0043427B">
        <w:t>%.</w:t>
      </w:r>
    </w:p>
    <w:p w:rsidR="00745494" w:rsidRDefault="00745494" w:rsidP="00745494">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ED54E1">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офисной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ED54E1">
        <w:rPr>
          <w:spacing w:val="-6"/>
        </w:rPr>
        <w:t xml:space="preserve"> В качестве базиса (100%) используется средний показатель за 2009 год (4</w:t>
      </w:r>
      <w:r w:rsidR="00DB1F4E">
        <w:rPr>
          <w:spacing w:val="-6"/>
        </w:rPr>
        <w:t>0</w:t>
      </w:r>
      <w:r w:rsidR="00ED54E1">
        <w:rPr>
          <w:spacing w:val="-6"/>
        </w:rPr>
        <w:t> </w:t>
      </w:r>
      <w:r w:rsidR="00DB1F4E">
        <w:rPr>
          <w:spacing w:val="-6"/>
        </w:rPr>
        <w:t>474</w:t>
      </w:r>
      <w:r w:rsidR="00ED54E1">
        <w:rPr>
          <w:spacing w:val="-6"/>
        </w:rPr>
        <w:t xml:space="preserve"> руб./кв.м).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tbl>
      <w:tblPr>
        <w:tblW w:w="5000" w:type="pct"/>
        <w:tblLook w:val="04A0"/>
      </w:tblPr>
      <w:tblGrid>
        <w:gridCol w:w="1534"/>
        <w:gridCol w:w="1324"/>
        <w:gridCol w:w="1228"/>
        <w:gridCol w:w="1143"/>
        <w:gridCol w:w="1228"/>
        <w:gridCol w:w="1122"/>
        <w:gridCol w:w="1253"/>
        <w:gridCol w:w="1464"/>
      </w:tblGrid>
      <w:tr w:rsidR="00BA555F" w:rsidRPr="00BA555F" w:rsidTr="00BA555F">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55F" w:rsidRPr="00BA555F" w:rsidRDefault="00BA555F" w:rsidP="00BA555F">
            <w:pPr>
              <w:jc w:val="center"/>
              <w:rPr>
                <w:b/>
                <w:bCs/>
                <w:sz w:val="22"/>
                <w:szCs w:val="22"/>
              </w:rPr>
            </w:pPr>
            <w:r w:rsidRPr="00BA555F">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BA555F" w:rsidRPr="00BA555F" w:rsidRDefault="00BA555F" w:rsidP="00BA555F">
            <w:pPr>
              <w:jc w:val="center"/>
              <w:rPr>
                <w:sz w:val="22"/>
                <w:szCs w:val="22"/>
              </w:rPr>
            </w:pPr>
            <w:r w:rsidRPr="00BA555F">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BA555F" w:rsidRPr="00BA555F" w:rsidRDefault="00BA555F" w:rsidP="00BA555F">
            <w:pPr>
              <w:jc w:val="center"/>
              <w:rPr>
                <w:sz w:val="22"/>
                <w:szCs w:val="22"/>
              </w:rPr>
            </w:pPr>
            <w:r w:rsidRPr="00BA555F">
              <w:rPr>
                <w:sz w:val="22"/>
                <w:szCs w:val="22"/>
              </w:rPr>
              <w:t>октябрь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BA555F" w:rsidRPr="00BA555F" w:rsidRDefault="00BA555F" w:rsidP="00BA555F">
            <w:pPr>
              <w:jc w:val="center"/>
              <w:rPr>
                <w:sz w:val="22"/>
                <w:szCs w:val="22"/>
              </w:rPr>
            </w:pPr>
            <w:r w:rsidRPr="00BA555F">
              <w:rPr>
                <w:sz w:val="22"/>
                <w:szCs w:val="22"/>
              </w:rPr>
              <w:t>ноябрь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BA555F" w:rsidRPr="00BA555F" w:rsidRDefault="00BA555F" w:rsidP="00BA555F">
            <w:pPr>
              <w:jc w:val="center"/>
              <w:rPr>
                <w:sz w:val="22"/>
                <w:szCs w:val="22"/>
              </w:rPr>
            </w:pPr>
            <w:r w:rsidRPr="00BA555F">
              <w:rPr>
                <w:sz w:val="22"/>
                <w:szCs w:val="22"/>
              </w:rPr>
              <w:t>декабрь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BA555F" w:rsidRPr="00BA555F" w:rsidRDefault="00BA555F" w:rsidP="00BA555F">
            <w:pPr>
              <w:jc w:val="center"/>
              <w:rPr>
                <w:sz w:val="22"/>
                <w:szCs w:val="22"/>
              </w:rPr>
            </w:pPr>
            <w:r w:rsidRPr="00BA555F">
              <w:rPr>
                <w:sz w:val="22"/>
                <w:szCs w:val="22"/>
              </w:rPr>
              <w:t>январь 20</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BA555F" w:rsidRPr="00BA555F" w:rsidRDefault="00BA555F" w:rsidP="00BA555F">
            <w:pPr>
              <w:jc w:val="center"/>
              <w:rPr>
                <w:sz w:val="22"/>
                <w:szCs w:val="22"/>
              </w:rPr>
            </w:pPr>
            <w:r w:rsidRPr="00BA555F">
              <w:rPr>
                <w:sz w:val="22"/>
                <w:szCs w:val="22"/>
              </w:rPr>
              <w:t>февраль 20</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BA555F" w:rsidRPr="00BA555F" w:rsidRDefault="00BA555F" w:rsidP="00BA555F">
            <w:pPr>
              <w:jc w:val="center"/>
              <w:rPr>
                <w:sz w:val="22"/>
                <w:szCs w:val="22"/>
              </w:rPr>
            </w:pPr>
            <w:r w:rsidRPr="00BA555F">
              <w:rPr>
                <w:sz w:val="22"/>
                <w:szCs w:val="22"/>
              </w:rPr>
              <w:t>Диапазон цен</w:t>
            </w:r>
          </w:p>
        </w:tc>
      </w:tr>
      <w:tr w:rsidR="00BA555F" w:rsidRPr="00BA555F" w:rsidTr="00BA555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BA555F" w:rsidRPr="00BA555F" w:rsidRDefault="00BA555F" w:rsidP="00BA555F">
            <w:pPr>
              <w:rPr>
                <w:sz w:val="22"/>
                <w:szCs w:val="22"/>
              </w:rPr>
            </w:pPr>
            <w:r w:rsidRPr="00BA555F">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37 987</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34 262</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36 100</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37 938</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32 490</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37 773</w:t>
            </w:r>
          </w:p>
        </w:tc>
        <w:tc>
          <w:tcPr>
            <w:tcW w:w="865" w:type="pct"/>
            <w:tcBorders>
              <w:top w:val="nil"/>
              <w:left w:val="nil"/>
              <w:bottom w:val="single" w:sz="4" w:space="0" w:color="auto"/>
              <w:right w:val="single" w:sz="4" w:space="0" w:color="auto"/>
            </w:tcBorders>
            <w:shd w:val="clear" w:color="000000" w:fill="CCFFFF"/>
            <w:noWrap/>
            <w:vAlign w:val="center"/>
            <w:hideMark/>
          </w:tcPr>
          <w:p w:rsidR="00BA555F" w:rsidRPr="00BA555F" w:rsidRDefault="00BA555F" w:rsidP="00BA555F">
            <w:pPr>
              <w:jc w:val="center"/>
              <w:rPr>
                <w:sz w:val="22"/>
                <w:szCs w:val="22"/>
              </w:rPr>
            </w:pPr>
            <w:r w:rsidRPr="00BA555F">
              <w:rPr>
                <w:sz w:val="22"/>
                <w:szCs w:val="22"/>
              </w:rPr>
              <w:t>11429-72727</w:t>
            </w:r>
          </w:p>
        </w:tc>
      </w:tr>
      <w:tr w:rsidR="00BA555F" w:rsidRPr="00BA555F" w:rsidTr="00BA555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BA555F" w:rsidRPr="00BA555F" w:rsidRDefault="00BA555F" w:rsidP="00BA555F">
            <w:pPr>
              <w:rPr>
                <w:sz w:val="22"/>
                <w:szCs w:val="22"/>
              </w:rPr>
            </w:pPr>
            <w:r w:rsidRPr="00BA555F">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24 915</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27 637</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32 596</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37 554</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29 152</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26 671</w:t>
            </w:r>
          </w:p>
        </w:tc>
        <w:tc>
          <w:tcPr>
            <w:tcW w:w="865" w:type="pct"/>
            <w:tcBorders>
              <w:top w:val="nil"/>
              <w:left w:val="nil"/>
              <w:bottom w:val="single" w:sz="4" w:space="0" w:color="auto"/>
              <w:right w:val="single" w:sz="4" w:space="0" w:color="auto"/>
            </w:tcBorders>
            <w:shd w:val="clear" w:color="000000" w:fill="CCFFFF"/>
            <w:noWrap/>
            <w:vAlign w:val="center"/>
            <w:hideMark/>
          </w:tcPr>
          <w:p w:rsidR="00BA555F" w:rsidRPr="00BA555F" w:rsidRDefault="00BA555F" w:rsidP="00BA555F">
            <w:pPr>
              <w:jc w:val="center"/>
              <w:rPr>
                <w:sz w:val="22"/>
                <w:szCs w:val="22"/>
              </w:rPr>
            </w:pPr>
            <w:r w:rsidRPr="00BA555F">
              <w:rPr>
                <w:sz w:val="22"/>
                <w:szCs w:val="22"/>
              </w:rPr>
              <w:t>11400-49763</w:t>
            </w:r>
          </w:p>
        </w:tc>
      </w:tr>
      <w:tr w:rsidR="00BA555F" w:rsidRPr="00BA555F" w:rsidTr="00BA555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BA555F" w:rsidRPr="00BA555F" w:rsidRDefault="00BA555F" w:rsidP="00BA555F">
            <w:pPr>
              <w:rPr>
                <w:sz w:val="22"/>
                <w:szCs w:val="22"/>
              </w:rPr>
            </w:pPr>
            <w:r w:rsidRPr="00BA555F">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47 130</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49 030</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47 266</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45 501</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47 457</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44 760</w:t>
            </w:r>
          </w:p>
        </w:tc>
        <w:tc>
          <w:tcPr>
            <w:tcW w:w="865" w:type="pct"/>
            <w:tcBorders>
              <w:top w:val="nil"/>
              <w:left w:val="nil"/>
              <w:bottom w:val="single" w:sz="4" w:space="0" w:color="auto"/>
              <w:right w:val="single" w:sz="4" w:space="0" w:color="auto"/>
            </w:tcBorders>
            <w:shd w:val="clear" w:color="000000" w:fill="CCFFFF"/>
            <w:noWrap/>
            <w:vAlign w:val="center"/>
            <w:hideMark/>
          </w:tcPr>
          <w:p w:rsidR="00BA555F" w:rsidRPr="00BA555F" w:rsidRDefault="00BA555F" w:rsidP="00BA555F">
            <w:pPr>
              <w:jc w:val="center"/>
              <w:rPr>
                <w:sz w:val="22"/>
                <w:szCs w:val="22"/>
              </w:rPr>
            </w:pPr>
            <w:r w:rsidRPr="00BA555F">
              <w:rPr>
                <w:sz w:val="22"/>
                <w:szCs w:val="22"/>
              </w:rPr>
              <w:t>21226-94488</w:t>
            </w:r>
          </w:p>
        </w:tc>
      </w:tr>
      <w:tr w:rsidR="00BA555F" w:rsidRPr="00BA555F" w:rsidTr="00BA555F">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BA555F" w:rsidRPr="00BA555F" w:rsidRDefault="00BA555F" w:rsidP="00BA555F">
            <w:pPr>
              <w:rPr>
                <w:sz w:val="22"/>
                <w:szCs w:val="22"/>
              </w:rPr>
            </w:pPr>
            <w:r w:rsidRPr="00BA555F">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sz w:val="22"/>
                <w:szCs w:val="22"/>
              </w:rPr>
            </w:pPr>
            <w:r w:rsidRPr="00BA555F">
              <w:rPr>
                <w:sz w:val="22"/>
                <w:szCs w:val="22"/>
              </w:rPr>
              <w:t>-</w:t>
            </w:r>
          </w:p>
        </w:tc>
        <w:tc>
          <w:tcPr>
            <w:tcW w:w="865" w:type="pct"/>
            <w:tcBorders>
              <w:top w:val="nil"/>
              <w:left w:val="nil"/>
              <w:bottom w:val="single" w:sz="4" w:space="0" w:color="auto"/>
              <w:right w:val="single" w:sz="4" w:space="0" w:color="auto"/>
            </w:tcBorders>
            <w:shd w:val="clear" w:color="000000" w:fill="CCFFFF"/>
            <w:noWrap/>
            <w:vAlign w:val="center"/>
            <w:hideMark/>
          </w:tcPr>
          <w:p w:rsidR="00BA555F" w:rsidRPr="00BA555F" w:rsidRDefault="00BA555F" w:rsidP="00BA555F">
            <w:pPr>
              <w:jc w:val="center"/>
              <w:rPr>
                <w:sz w:val="22"/>
                <w:szCs w:val="22"/>
              </w:rPr>
            </w:pPr>
            <w:r w:rsidRPr="00BA555F">
              <w:rPr>
                <w:sz w:val="22"/>
                <w:szCs w:val="22"/>
              </w:rPr>
              <w:t>-</w:t>
            </w:r>
          </w:p>
        </w:tc>
      </w:tr>
      <w:tr w:rsidR="00BA555F" w:rsidRPr="00BA555F" w:rsidTr="00BA555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BA555F" w:rsidRPr="00BA555F" w:rsidRDefault="00BA555F" w:rsidP="00BA555F">
            <w:pPr>
              <w:rPr>
                <w:sz w:val="22"/>
                <w:szCs w:val="22"/>
              </w:rPr>
            </w:pPr>
            <w:r w:rsidRPr="00BA555F">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b/>
                <w:bCs/>
                <w:sz w:val="22"/>
                <w:szCs w:val="22"/>
              </w:rPr>
            </w:pPr>
            <w:r w:rsidRPr="00BA555F">
              <w:rPr>
                <w:b/>
                <w:bCs/>
                <w:sz w:val="22"/>
                <w:szCs w:val="22"/>
              </w:rPr>
              <w:t>40 894</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b/>
                <w:bCs/>
                <w:sz w:val="22"/>
                <w:szCs w:val="22"/>
              </w:rPr>
            </w:pPr>
            <w:r w:rsidRPr="00BA555F">
              <w:rPr>
                <w:b/>
                <w:bCs/>
                <w:sz w:val="22"/>
                <w:szCs w:val="22"/>
              </w:rPr>
              <w:t>40 260</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b/>
                <w:bCs/>
                <w:sz w:val="22"/>
                <w:szCs w:val="22"/>
              </w:rPr>
            </w:pPr>
            <w:r w:rsidRPr="00BA555F">
              <w:rPr>
                <w:b/>
                <w:bCs/>
                <w:sz w:val="22"/>
                <w:szCs w:val="22"/>
              </w:rPr>
              <w:t>40 468</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b/>
                <w:bCs/>
                <w:sz w:val="22"/>
                <w:szCs w:val="22"/>
              </w:rPr>
            </w:pPr>
            <w:r w:rsidRPr="00BA555F">
              <w:rPr>
                <w:b/>
                <w:bCs/>
                <w:sz w:val="22"/>
                <w:szCs w:val="22"/>
              </w:rPr>
              <w:t>40 675</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b/>
                <w:bCs/>
                <w:sz w:val="22"/>
                <w:szCs w:val="22"/>
              </w:rPr>
            </w:pPr>
            <w:r w:rsidRPr="00BA555F">
              <w:rPr>
                <w:b/>
                <w:bCs/>
                <w:sz w:val="22"/>
                <w:szCs w:val="22"/>
              </w:rPr>
              <w:t>39 513</w:t>
            </w:r>
          </w:p>
        </w:tc>
        <w:tc>
          <w:tcPr>
            <w:tcW w:w="540" w:type="pct"/>
            <w:tcBorders>
              <w:top w:val="nil"/>
              <w:left w:val="nil"/>
              <w:bottom w:val="single" w:sz="4" w:space="0" w:color="auto"/>
              <w:right w:val="single" w:sz="4" w:space="0" w:color="auto"/>
            </w:tcBorders>
            <w:shd w:val="clear" w:color="auto" w:fill="auto"/>
            <w:noWrap/>
            <w:vAlign w:val="center"/>
            <w:hideMark/>
          </w:tcPr>
          <w:p w:rsidR="00BA555F" w:rsidRPr="00BA555F" w:rsidRDefault="00BA555F" w:rsidP="00BA555F">
            <w:pPr>
              <w:jc w:val="center"/>
              <w:rPr>
                <w:b/>
                <w:bCs/>
                <w:sz w:val="22"/>
                <w:szCs w:val="22"/>
              </w:rPr>
            </w:pPr>
            <w:r w:rsidRPr="00BA555F">
              <w:rPr>
                <w:b/>
                <w:bCs/>
                <w:sz w:val="22"/>
                <w:szCs w:val="22"/>
              </w:rPr>
              <w:t>40 110</w:t>
            </w:r>
          </w:p>
        </w:tc>
        <w:tc>
          <w:tcPr>
            <w:tcW w:w="865" w:type="pct"/>
            <w:tcBorders>
              <w:top w:val="nil"/>
              <w:left w:val="nil"/>
              <w:bottom w:val="single" w:sz="4" w:space="0" w:color="auto"/>
              <w:right w:val="single" w:sz="4" w:space="0" w:color="auto"/>
            </w:tcBorders>
            <w:shd w:val="clear" w:color="000000" w:fill="CCFFFF"/>
            <w:vAlign w:val="center"/>
            <w:hideMark/>
          </w:tcPr>
          <w:p w:rsidR="00BA555F" w:rsidRPr="00BA555F" w:rsidRDefault="00BA555F" w:rsidP="00BA555F">
            <w:pPr>
              <w:jc w:val="center"/>
              <w:rPr>
                <w:sz w:val="22"/>
                <w:szCs w:val="22"/>
              </w:rPr>
            </w:pPr>
            <w:r w:rsidRPr="00BA555F">
              <w:rPr>
                <w:sz w:val="22"/>
                <w:szCs w:val="22"/>
              </w:rPr>
              <w:t>11400-94488</w:t>
            </w:r>
          </w:p>
        </w:tc>
      </w:tr>
      <w:tr w:rsidR="00BA555F" w:rsidRPr="00BA555F" w:rsidTr="00BA555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BA555F" w:rsidRPr="00BA555F" w:rsidRDefault="00BA555F" w:rsidP="00BA555F">
            <w:pPr>
              <w:rPr>
                <w:sz w:val="22"/>
                <w:szCs w:val="22"/>
              </w:rPr>
            </w:pPr>
            <w:r w:rsidRPr="00BA555F">
              <w:rPr>
                <w:sz w:val="22"/>
                <w:szCs w:val="22"/>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BA555F" w:rsidRPr="00BA555F" w:rsidRDefault="00BA555F" w:rsidP="00BA555F">
            <w:pPr>
              <w:jc w:val="center"/>
              <w:rPr>
                <w:b/>
                <w:bCs/>
                <w:sz w:val="22"/>
                <w:szCs w:val="22"/>
              </w:rPr>
            </w:pPr>
            <w:r w:rsidRPr="00BA555F">
              <w:rPr>
                <w:b/>
                <w:bCs/>
                <w:sz w:val="22"/>
                <w:szCs w:val="22"/>
              </w:rPr>
              <w:t>101%</w:t>
            </w:r>
          </w:p>
        </w:tc>
        <w:tc>
          <w:tcPr>
            <w:tcW w:w="540" w:type="pct"/>
            <w:tcBorders>
              <w:top w:val="nil"/>
              <w:left w:val="nil"/>
              <w:bottom w:val="single" w:sz="4" w:space="0" w:color="auto"/>
              <w:right w:val="single" w:sz="4" w:space="0" w:color="auto"/>
            </w:tcBorders>
            <w:shd w:val="clear" w:color="000000" w:fill="FFFF99"/>
            <w:vAlign w:val="center"/>
            <w:hideMark/>
          </w:tcPr>
          <w:p w:rsidR="00BA555F" w:rsidRPr="00BA555F" w:rsidRDefault="00BA555F" w:rsidP="00BA555F">
            <w:pPr>
              <w:jc w:val="center"/>
              <w:rPr>
                <w:b/>
                <w:bCs/>
                <w:sz w:val="22"/>
                <w:szCs w:val="22"/>
              </w:rPr>
            </w:pPr>
            <w:r w:rsidRPr="00BA555F">
              <w:rPr>
                <w:b/>
                <w:bCs/>
                <w:sz w:val="22"/>
                <w:szCs w:val="22"/>
              </w:rPr>
              <w:t>99%</w:t>
            </w:r>
          </w:p>
        </w:tc>
        <w:tc>
          <w:tcPr>
            <w:tcW w:w="540" w:type="pct"/>
            <w:tcBorders>
              <w:top w:val="nil"/>
              <w:left w:val="nil"/>
              <w:bottom w:val="single" w:sz="4" w:space="0" w:color="auto"/>
              <w:right w:val="single" w:sz="4" w:space="0" w:color="auto"/>
            </w:tcBorders>
            <w:shd w:val="clear" w:color="000000" w:fill="FFFF99"/>
            <w:vAlign w:val="center"/>
            <w:hideMark/>
          </w:tcPr>
          <w:p w:rsidR="00BA555F" w:rsidRPr="00BA555F" w:rsidRDefault="00BA555F" w:rsidP="00BA555F">
            <w:pPr>
              <w:jc w:val="center"/>
              <w:rPr>
                <w:b/>
                <w:bCs/>
                <w:sz w:val="22"/>
                <w:szCs w:val="22"/>
              </w:rPr>
            </w:pPr>
            <w:r w:rsidRPr="00BA555F">
              <w:rPr>
                <w:b/>
                <w:bCs/>
                <w:sz w:val="22"/>
                <w:szCs w:val="22"/>
              </w:rPr>
              <w:t>100%</w:t>
            </w:r>
          </w:p>
        </w:tc>
        <w:tc>
          <w:tcPr>
            <w:tcW w:w="540" w:type="pct"/>
            <w:tcBorders>
              <w:top w:val="nil"/>
              <w:left w:val="nil"/>
              <w:bottom w:val="single" w:sz="4" w:space="0" w:color="auto"/>
              <w:right w:val="single" w:sz="4" w:space="0" w:color="auto"/>
            </w:tcBorders>
            <w:shd w:val="clear" w:color="000000" w:fill="FFFF99"/>
            <w:vAlign w:val="center"/>
            <w:hideMark/>
          </w:tcPr>
          <w:p w:rsidR="00BA555F" w:rsidRPr="00BA555F" w:rsidRDefault="00BA555F" w:rsidP="00BA555F">
            <w:pPr>
              <w:jc w:val="center"/>
              <w:rPr>
                <w:b/>
                <w:bCs/>
                <w:sz w:val="22"/>
                <w:szCs w:val="22"/>
              </w:rPr>
            </w:pPr>
            <w:r w:rsidRPr="00BA555F">
              <w:rPr>
                <w:b/>
                <w:bCs/>
                <w:sz w:val="22"/>
                <w:szCs w:val="22"/>
              </w:rPr>
              <w:t>100%</w:t>
            </w:r>
          </w:p>
        </w:tc>
        <w:tc>
          <w:tcPr>
            <w:tcW w:w="540" w:type="pct"/>
            <w:tcBorders>
              <w:top w:val="nil"/>
              <w:left w:val="nil"/>
              <w:bottom w:val="single" w:sz="4" w:space="0" w:color="auto"/>
              <w:right w:val="single" w:sz="4" w:space="0" w:color="auto"/>
            </w:tcBorders>
            <w:shd w:val="clear" w:color="000000" w:fill="FFFF99"/>
            <w:vAlign w:val="center"/>
            <w:hideMark/>
          </w:tcPr>
          <w:p w:rsidR="00BA555F" w:rsidRPr="00BA555F" w:rsidRDefault="00BA555F" w:rsidP="00BA555F">
            <w:pPr>
              <w:jc w:val="center"/>
              <w:rPr>
                <w:b/>
                <w:bCs/>
                <w:sz w:val="22"/>
                <w:szCs w:val="22"/>
              </w:rPr>
            </w:pPr>
            <w:r w:rsidRPr="00BA555F">
              <w:rPr>
                <w:b/>
                <w:bCs/>
                <w:sz w:val="22"/>
                <w:szCs w:val="22"/>
              </w:rPr>
              <w:t>98%</w:t>
            </w:r>
          </w:p>
        </w:tc>
        <w:tc>
          <w:tcPr>
            <w:tcW w:w="540" w:type="pct"/>
            <w:tcBorders>
              <w:top w:val="nil"/>
              <w:left w:val="nil"/>
              <w:bottom w:val="single" w:sz="4" w:space="0" w:color="auto"/>
              <w:right w:val="single" w:sz="4" w:space="0" w:color="auto"/>
            </w:tcBorders>
            <w:shd w:val="clear" w:color="000000" w:fill="FFFF99"/>
            <w:vAlign w:val="center"/>
            <w:hideMark/>
          </w:tcPr>
          <w:p w:rsidR="00BA555F" w:rsidRPr="00BA555F" w:rsidRDefault="00BA555F" w:rsidP="00BA555F">
            <w:pPr>
              <w:jc w:val="center"/>
              <w:rPr>
                <w:b/>
                <w:bCs/>
                <w:sz w:val="22"/>
                <w:szCs w:val="22"/>
              </w:rPr>
            </w:pPr>
            <w:r w:rsidRPr="00BA555F">
              <w:rPr>
                <w:b/>
                <w:bCs/>
                <w:sz w:val="22"/>
                <w:szCs w:val="22"/>
              </w:rPr>
              <w:t>99%</w:t>
            </w:r>
          </w:p>
        </w:tc>
        <w:tc>
          <w:tcPr>
            <w:tcW w:w="865" w:type="pct"/>
            <w:tcBorders>
              <w:top w:val="nil"/>
              <w:left w:val="nil"/>
              <w:bottom w:val="single" w:sz="4" w:space="0" w:color="auto"/>
              <w:right w:val="single" w:sz="4" w:space="0" w:color="auto"/>
            </w:tcBorders>
            <w:shd w:val="clear" w:color="000000" w:fill="CCFFFF"/>
            <w:vAlign w:val="center"/>
            <w:hideMark/>
          </w:tcPr>
          <w:p w:rsidR="00BA555F" w:rsidRPr="00BA555F" w:rsidRDefault="00BA555F" w:rsidP="00BA555F">
            <w:pPr>
              <w:jc w:val="center"/>
              <w:rPr>
                <w:b/>
                <w:bCs/>
                <w:sz w:val="22"/>
                <w:szCs w:val="22"/>
              </w:rPr>
            </w:pPr>
            <w:r w:rsidRPr="00BA555F">
              <w:rPr>
                <w:b/>
                <w:bCs/>
                <w:sz w:val="22"/>
                <w:szCs w:val="22"/>
              </w:rPr>
              <w:t>-</w:t>
            </w:r>
          </w:p>
        </w:tc>
      </w:tr>
    </w:tbl>
    <w:p w:rsidR="00EA3B4F" w:rsidRDefault="00EA3B4F" w:rsidP="00745494">
      <w:pPr>
        <w:pStyle w:val="aa"/>
        <w:jc w:val="center"/>
        <w:rPr>
          <w:b w:val="0"/>
          <w:i/>
          <w:sz w:val="24"/>
          <w:szCs w:val="24"/>
        </w:rPr>
      </w:pPr>
    </w:p>
    <w:p w:rsidR="00EA3B4F" w:rsidRPr="002D5D6A" w:rsidRDefault="00745494" w:rsidP="002D5D6A">
      <w:pPr>
        <w:pStyle w:val="aa"/>
        <w:jc w:val="center"/>
        <w:rPr>
          <w:b w:val="0"/>
          <w:i/>
          <w:spacing w:val="-6"/>
          <w:sz w:val="24"/>
          <w:szCs w:val="24"/>
        </w:rPr>
      </w:pPr>
      <w:r w:rsidRPr="0043427B">
        <w:rPr>
          <w:b w:val="0"/>
          <w:i/>
          <w:sz w:val="24"/>
          <w:szCs w:val="24"/>
        </w:rPr>
        <w:t xml:space="preserve">Таблица </w:t>
      </w:r>
      <w:r w:rsidR="009F4EEE" w:rsidRPr="0043427B">
        <w:rPr>
          <w:b w:val="0"/>
          <w:i/>
          <w:sz w:val="24"/>
          <w:szCs w:val="24"/>
        </w:rPr>
        <w:fldChar w:fldCharType="begin"/>
      </w:r>
      <w:r w:rsidRPr="0043427B">
        <w:rPr>
          <w:b w:val="0"/>
          <w:i/>
          <w:sz w:val="24"/>
          <w:szCs w:val="24"/>
        </w:rPr>
        <w:instrText xml:space="preserve"> SEQ Таблица \* ARABIC </w:instrText>
      </w:r>
      <w:r w:rsidR="009F4EEE" w:rsidRPr="0043427B">
        <w:rPr>
          <w:b w:val="0"/>
          <w:i/>
          <w:sz w:val="24"/>
          <w:szCs w:val="24"/>
        </w:rPr>
        <w:fldChar w:fldCharType="separate"/>
      </w:r>
      <w:r w:rsidR="00B15BB4">
        <w:rPr>
          <w:b w:val="0"/>
          <w:i/>
          <w:noProof/>
          <w:sz w:val="24"/>
          <w:szCs w:val="24"/>
        </w:rPr>
        <w:t>1</w:t>
      </w:r>
      <w:r w:rsidR="009F4EEE" w:rsidRPr="0043427B">
        <w:rPr>
          <w:b w:val="0"/>
          <w:i/>
          <w:sz w:val="24"/>
          <w:szCs w:val="24"/>
        </w:rPr>
        <w:fldChar w:fldCharType="end"/>
      </w:r>
      <w:r w:rsidRPr="0043427B">
        <w:rPr>
          <w:b w:val="0"/>
          <w:i/>
          <w:sz w:val="24"/>
          <w:szCs w:val="24"/>
        </w:rPr>
        <w:t xml:space="preserve"> – </w:t>
      </w:r>
      <w:r w:rsidR="00DB1F4E">
        <w:rPr>
          <w:b w:val="0"/>
          <w:i/>
          <w:sz w:val="24"/>
          <w:szCs w:val="24"/>
        </w:rPr>
        <w:t>Краткосрочная д</w:t>
      </w:r>
      <w:r w:rsidRPr="0043427B">
        <w:rPr>
          <w:b w:val="0"/>
          <w:i/>
          <w:sz w:val="24"/>
          <w:szCs w:val="24"/>
        </w:rPr>
        <w:t>инамика</w:t>
      </w:r>
      <w:r w:rsidR="004E57F8" w:rsidRPr="0043427B">
        <w:rPr>
          <w:b w:val="0"/>
          <w:i/>
          <w:sz w:val="24"/>
          <w:szCs w:val="24"/>
        </w:rPr>
        <w:t xml:space="preserve"> средних</w:t>
      </w:r>
      <w:r w:rsidRPr="0043427B">
        <w:rPr>
          <w:b w:val="0"/>
          <w:i/>
          <w:sz w:val="24"/>
          <w:szCs w:val="24"/>
        </w:rPr>
        <w:t xml:space="preserve"> </w:t>
      </w:r>
      <w:r w:rsidRPr="0043427B">
        <w:rPr>
          <w:b w:val="0"/>
          <w:i/>
          <w:spacing w:val="-6"/>
          <w:sz w:val="24"/>
          <w:szCs w:val="24"/>
        </w:rPr>
        <w:t>цен предложений продажи</w:t>
      </w:r>
      <w:r w:rsidRPr="0043427B">
        <w:rPr>
          <w:b w:val="0"/>
          <w:i/>
          <w:sz w:val="24"/>
          <w:szCs w:val="24"/>
        </w:rPr>
        <w:t xml:space="preserve"> офисной недвижимости</w:t>
      </w:r>
      <w:r w:rsidR="00A47274" w:rsidRPr="0043427B">
        <w:rPr>
          <w:b w:val="0"/>
          <w:i/>
          <w:sz w:val="24"/>
          <w:szCs w:val="24"/>
        </w:rPr>
        <w:t>, руб.</w:t>
      </w:r>
      <w:r w:rsidR="00870786">
        <w:rPr>
          <w:b w:val="0"/>
          <w:i/>
          <w:sz w:val="24"/>
          <w:szCs w:val="24"/>
        </w:rPr>
        <w:t>/кв.м</w:t>
      </w:r>
    </w:p>
    <w:p w:rsidR="00745494" w:rsidRDefault="00745494" w:rsidP="00745494">
      <w:pPr>
        <w:ind w:firstLine="709"/>
        <w:jc w:val="both"/>
      </w:pPr>
      <w:r w:rsidRPr="0043427B">
        <w:t>Таблица 1 свидетельствует о том, что на рынке продажи офисной недвижимости наибольшие</w:t>
      </w:r>
      <w:r w:rsidR="00692F0B" w:rsidRPr="0043427B">
        <w:t xml:space="preserve"> средн</w:t>
      </w:r>
      <w:r w:rsidR="003B5035" w:rsidRPr="0043427B">
        <w:t>ие</w:t>
      </w:r>
      <w:r w:rsidRPr="0043427B">
        <w:t xml:space="preserve"> значения цен предложений продажи зафиксированы в </w:t>
      </w:r>
      <w:r w:rsidR="008D7C1D">
        <w:t>Центре</w:t>
      </w:r>
      <w:r w:rsidRPr="0043427B">
        <w:t xml:space="preserve">, а наименьшие – в </w:t>
      </w:r>
      <w:r w:rsidR="0048740F">
        <w:rPr>
          <w:spacing w:val="-8"/>
        </w:rPr>
        <w:t>Северо</w:t>
      </w:r>
      <w:r w:rsidR="003D0659">
        <w:rPr>
          <w:spacing w:val="-8"/>
        </w:rPr>
        <w:t>-западном</w:t>
      </w:r>
      <w:r w:rsidR="008D7C1D">
        <w:rPr>
          <w:spacing w:val="-8"/>
        </w:rPr>
        <w:t xml:space="preserve"> районе города</w:t>
      </w:r>
      <w:r w:rsidRPr="0043427B">
        <w:t>.</w:t>
      </w:r>
    </w:p>
    <w:p w:rsidR="00745494" w:rsidRDefault="00DB1F4E" w:rsidP="00745494">
      <w:pPr>
        <w:ind w:firstLine="709"/>
        <w:jc w:val="both"/>
      </w:pPr>
      <w:r>
        <w:t>Краткосрочная д</w:t>
      </w:r>
      <w:r w:rsidR="00745494" w:rsidRPr="00050A6E">
        <w:t>инамик</w:t>
      </w:r>
      <w:r w:rsidR="00745494">
        <w:t>а</w:t>
      </w:r>
      <w:r w:rsidR="00745494" w:rsidRPr="00050A6E">
        <w:t xml:space="preserve"> </w:t>
      </w:r>
      <w:r w:rsidR="00745494">
        <w:t>средне</w:t>
      </w:r>
      <w:r w:rsidR="003B5035">
        <w:t>й</w:t>
      </w:r>
      <w:r w:rsidR="00745494">
        <w:t xml:space="preserve"> цены предложений продажи</w:t>
      </w:r>
      <w:r w:rsidR="00745494" w:rsidRPr="00050A6E">
        <w:t xml:space="preserve"> </w:t>
      </w:r>
      <w:r w:rsidR="00745494">
        <w:t>офисной</w:t>
      </w:r>
      <w:r w:rsidR="00745494" w:rsidRPr="00050A6E">
        <w:t xml:space="preserve"> недвижимости</w:t>
      </w:r>
      <w:r w:rsidR="00745494">
        <w:t>, выраженная в руб., в графическом виде представлена на</w:t>
      </w:r>
      <w:r w:rsidR="00745494" w:rsidRPr="00050A6E">
        <w:t xml:space="preserve"> </w:t>
      </w:r>
      <w:r w:rsidR="00745494">
        <w:t xml:space="preserve">рисунке </w:t>
      </w:r>
      <w:r>
        <w:t>7</w:t>
      </w:r>
      <w:r w:rsidR="00745494">
        <w:t>.</w:t>
      </w:r>
    </w:p>
    <w:p w:rsidR="00745494" w:rsidRDefault="00745494" w:rsidP="00745494">
      <w:pPr>
        <w:ind w:firstLine="540"/>
        <w:jc w:val="both"/>
      </w:pPr>
    </w:p>
    <w:p w:rsidR="00745494" w:rsidRPr="00DB1F4E" w:rsidRDefault="00BA555F" w:rsidP="00745494">
      <w:pPr>
        <w:ind w:firstLine="540"/>
        <w:jc w:val="center"/>
      </w:pPr>
      <w:r w:rsidRPr="00BA555F">
        <w:lastRenderedPageBreak/>
        <w:drawing>
          <wp:inline distT="0" distB="0" distL="0" distR="0">
            <wp:extent cx="6003925" cy="2235993"/>
            <wp:effectExtent l="19050" t="0" r="15875"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5494" w:rsidRPr="002D5D6A" w:rsidRDefault="00745494" w:rsidP="002D5D6A">
      <w:pPr>
        <w:pStyle w:val="aa"/>
        <w:ind w:firstLine="540"/>
        <w:jc w:val="center"/>
        <w:rPr>
          <w:b w:val="0"/>
          <w:i/>
          <w:sz w:val="24"/>
          <w:szCs w:val="24"/>
        </w:rPr>
      </w:pPr>
      <w:r w:rsidRPr="0066391A">
        <w:rPr>
          <w:b w:val="0"/>
          <w:i/>
          <w:sz w:val="24"/>
          <w:szCs w:val="24"/>
        </w:rPr>
        <w:t xml:space="preserve">Рисунок </w:t>
      </w:r>
      <w:r w:rsidR="00DB1F4E">
        <w:rPr>
          <w:b w:val="0"/>
          <w:i/>
          <w:sz w:val="24"/>
          <w:szCs w:val="24"/>
        </w:rPr>
        <w:t>7</w:t>
      </w:r>
      <w:r w:rsidRPr="0066391A">
        <w:rPr>
          <w:b w:val="0"/>
          <w:i/>
          <w:sz w:val="24"/>
          <w:szCs w:val="24"/>
        </w:rPr>
        <w:t xml:space="preserve"> – </w:t>
      </w:r>
      <w:r w:rsidR="00DB1F4E">
        <w:rPr>
          <w:b w:val="0"/>
          <w:i/>
          <w:sz w:val="24"/>
          <w:szCs w:val="24"/>
        </w:rPr>
        <w:t>Краткосрочная д</w:t>
      </w:r>
      <w:r w:rsidRPr="00C11E72">
        <w:rPr>
          <w:b w:val="0"/>
          <w:i/>
          <w:sz w:val="24"/>
          <w:szCs w:val="24"/>
        </w:rPr>
        <w:t>инамика средне</w:t>
      </w:r>
      <w:r w:rsidR="003B5035">
        <w:rPr>
          <w:b w:val="0"/>
          <w:i/>
          <w:sz w:val="24"/>
          <w:szCs w:val="24"/>
        </w:rPr>
        <w:t>й</w:t>
      </w:r>
      <w:r w:rsidRPr="00C11E72">
        <w:rPr>
          <w:b w:val="0"/>
          <w:i/>
          <w:sz w:val="24"/>
          <w:szCs w:val="24"/>
        </w:rPr>
        <w:t xml:space="preserve"> цены предложений продажи 1 к</w:t>
      </w:r>
      <w:r>
        <w:rPr>
          <w:b w:val="0"/>
          <w:i/>
          <w:sz w:val="24"/>
          <w:szCs w:val="24"/>
        </w:rPr>
        <w:t>в</w:t>
      </w:r>
      <w:r w:rsidRPr="00C11E72">
        <w:rPr>
          <w:b w:val="0"/>
          <w:i/>
          <w:sz w:val="24"/>
          <w:szCs w:val="24"/>
        </w:rPr>
        <w:t xml:space="preserve">.м </w:t>
      </w:r>
      <w:r>
        <w:rPr>
          <w:b w:val="0"/>
          <w:i/>
          <w:sz w:val="24"/>
          <w:szCs w:val="24"/>
        </w:rPr>
        <w:t>офисной</w:t>
      </w:r>
      <w:r w:rsidRPr="00C11E72">
        <w:rPr>
          <w:b w:val="0"/>
          <w:i/>
          <w:sz w:val="24"/>
          <w:szCs w:val="24"/>
        </w:rPr>
        <w:t xml:space="preserve"> недвижимости в руб.</w:t>
      </w:r>
    </w:p>
    <w:p w:rsidR="00DB1F4E" w:rsidRPr="00D02935" w:rsidRDefault="00DB1F4E" w:rsidP="00D02935">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продажи</w:t>
      </w:r>
      <w:r w:rsidR="00745494" w:rsidRPr="00050A6E">
        <w:t xml:space="preserve"> </w:t>
      </w:r>
      <w:r w:rsidR="00745494">
        <w:t>офисной</w:t>
      </w:r>
      <w:r w:rsidR="00745494" w:rsidRPr="00050A6E">
        <w:t xml:space="preserve"> недвижимости</w:t>
      </w:r>
      <w:r w:rsidR="00745494">
        <w:t>, выраженная в процентах, в графическом виде представлена на</w:t>
      </w:r>
      <w:r w:rsidR="00745494" w:rsidRPr="00050A6E">
        <w:t xml:space="preserve"> </w:t>
      </w:r>
      <w:r w:rsidR="00745494">
        <w:t>рисунке</w:t>
      </w:r>
      <w:r w:rsidR="00745494" w:rsidRPr="00B03E52">
        <w:t xml:space="preserve"> </w:t>
      </w:r>
      <w:r>
        <w:t>8</w:t>
      </w:r>
      <w:r w:rsidR="00745494" w:rsidRPr="00B03E52">
        <w:t>.</w:t>
      </w:r>
    </w:p>
    <w:p w:rsidR="00745494" w:rsidRPr="00DB1F4E" w:rsidRDefault="00BA555F" w:rsidP="00745494">
      <w:pPr>
        <w:ind w:firstLine="540"/>
        <w:jc w:val="center"/>
      </w:pPr>
      <w:r w:rsidRPr="00BA555F">
        <w:drawing>
          <wp:inline distT="0" distB="0" distL="0" distR="0">
            <wp:extent cx="6039644" cy="2218928"/>
            <wp:effectExtent l="19050" t="0" r="18256"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5494" w:rsidRPr="002D5D6A" w:rsidRDefault="00745494" w:rsidP="002D5D6A">
      <w:pPr>
        <w:pStyle w:val="aa"/>
        <w:jc w:val="center"/>
        <w:rPr>
          <w:b w:val="0"/>
          <w:i/>
          <w:sz w:val="24"/>
          <w:szCs w:val="24"/>
        </w:rPr>
      </w:pPr>
      <w:r w:rsidRPr="00896418">
        <w:rPr>
          <w:b w:val="0"/>
          <w:i/>
          <w:sz w:val="24"/>
          <w:szCs w:val="24"/>
        </w:rPr>
        <w:t xml:space="preserve">Рисунок </w:t>
      </w:r>
      <w:r w:rsidR="00DB1F4E">
        <w:rPr>
          <w:b w:val="0"/>
          <w:i/>
          <w:sz w:val="24"/>
          <w:szCs w:val="24"/>
        </w:rPr>
        <w:t>8</w:t>
      </w:r>
      <w:r w:rsidRPr="00896418">
        <w:rPr>
          <w:b w:val="0"/>
          <w:i/>
          <w:sz w:val="24"/>
          <w:szCs w:val="24"/>
        </w:rPr>
        <w:t xml:space="preserve"> – </w:t>
      </w:r>
      <w:r w:rsidR="00DB1F4E">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офисной</w:t>
      </w:r>
      <w:r w:rsidRPr="00C11E72">
        <w:rPr>
          <w:b w:val="0"/>
          <w:i/>
          <w:sz w:val="24"/>
          <w:szCs w:val="24"/>
        </w:rPr>
        <w:t xml:space="preserve"> недвижимости в </w:t>
      </w:r>
      <w:r>
        <w:rPr>
          <w:b w:val="0"/>
          <w:i/>
          <w:sz w:val="24"/>
          <w:szCs w:val="24"/>
        </w:rPr>
        <w:t>%</w:t>
      </w:r>
    </w:p>
    <w:p w:rsidR="00745494" w:rsidRPr="00FD658D" w:rsidRDefault="00745494" w:rsidP="00573E94">
      <w:pPr>
        <w:shd w:val="clear" w:color="auto" w:fill="FFFFFF"/>
        <w:ind w:firstLine="709"/>
        <w:rPr>
          <w:b/>
        </w:rPr>
      </w:pPr>
      <w:r>
        <w:rPr>
          <w:b/>
        </w:rPr>
        <w:t>Аренд</w:t>
      </w:r>
      <w:r w:rsidRPr="00FD658D">
        <w:rPr>
          <w:b/>
        </w:rPr>
        <w:t xml:space="preserve">а </w:t>
      </w:r>
      <w:r>
        <w:rPr>
          <w:b/>
        </w:rPr>
        <w:t>офисной</w:t>
      </w:r>
      <w:r w:rsidRPr="00FD658D">
        <w:rPr>
          <w:b/>
        </w:rPr>
        <w:t xml:space="preserve"> недвижимости</w:t>
      </w:r>
    </w:p>
    <w:p w:rsidR="00745494" w:rsidRDefault="00745494" w:rsidP="00745494">
      <w:pPr>
        <w:ind w:firstLine="709"/>
        <w:jc w:val="both"/>
      </w:pPr>
    </w:p>
    <w:p w:rsidR="00745494" w:rsidRDefault="00745494" w:rsidP="00745494">
      <w:pPr>
        <w:ind w:firstLine="709"/>
        <w:jc w:val="both"/>
      </w:pPr>
      <w:r>
        <w:t>Структура предложений аренды в выделенных сегментах коммерческой недвижимости</w:t>
      </w:r>
      <w:r w:rsidR="0043427B">
        <w:t xml:space="preserve"> </w:t>
      </w:r>
      <w:r>
        <w:t xml:space="preserve">по функциональному назначению представлена на рисунке </w:t>
      </w:r>
      <w:r w:rsidR="000E25F5">
        <w:t>9</w:t>
      </w:r>
      <w:r>
        <w:t>.</w:t>
      </w:r>
    </w:p>
    <w:p w:rsidR="00745494" w:rsidRPr="000E25F5" w:rsidRDefault="00BA555F" w:rsidP="00745494">
      <w:pPr>
        <w:jc w:val="center"/>
      </w:pPr>
      <w:r w:rsidRPr="00BA555F">
        <w:drawing>
          <wp:inline distT="0" distB="0" distL="0" distR="0">
            <wp:extent cx="2301478" cy="2394744"/>
            <wp:effectExtent l="19050" t="0" r="22622" b="5556"/>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5494" w:rsidRPr="00BA4A7B" w:rsidRDefault="00745494" w:rsidP="00745494">
      <w:pPr>
        <w:pStyle w:val="aa"/>
        <w:jc w:val="center"/>
        <w:rPr>
          <w:b w:val="0"/>
          <w:i/>
          <w:sz w:val="24"/>
          <w:szCs w:val="24"/>
        </w:rPr>
      </w:pPr>
      <w:r w:rsidRPr="00BA4A7B">
        <w:rPr>
          <w:b w:val="0"/>
          <w:i/>
          <w:sz w:val="24"/>
          <w:szCs w:val="24"/>
        </w:rPr>
        <w:t xml:space="preserve">Рисунок </w:t>
      </w:r>
      <w:r w:rsidR="000E25F5">
        <w:rPr>
          <w:b w:val="0"/>
          <w:i/>
          <w:sz w:val="24"/>
          <w:szCs w:val="24"/>
        </w:rPr>
        <w:t>9</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745494" w:rsidRDefault="00745494" w:rsidP="00745494">
      <w:pPr>
        <w:ind w:firstLine="709"/>
        <w:jc w:val="both"/>
      </w:pPr>
    </w:p>
    <w:p w:rsidR="00745494" w:rsidRPr="005D298D" w:rsidRDefault="00745494" w:rsidP="00745494">
      <w:pPr>
        <w:ind w:firstLine="540"/>
        <w:jc w:val="both"/>
      </w:pPr>
      <w:r w:rsidRPr="00DD6E97">
        <w:lastRenderedPageBreak/>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4B4A5C">
        <w:t>офисн</w:t>
      </w:r>
      <w:r w:rsidR="008132A0">
        <w:t>ого</w:t>
      </w:r>
      <w:r w:rsidR="002974A9">
        <w:t xml:space="preserve"> </w:t>
      </w:r>
      <w:r w:rsidRPr="00086760">
        <w:t xml:space="preserve">назначения </w:t>
      </w:r>
      <w:r w:rsidR="001B5FFD">
        <w:t>–</w:t>
      </w:r>
      <w:r w:rsidR="00BA555F">
        <w:t xml:space="preserve"> 43</w:t>
      </w:r>
      <w:r w:rsidRPr="00086760">
        <w:t xml:space="preserve">%, а наименее выставляемыми объекты </w:t>
      </w:r>
      <w:r w:rsidR="00573E94">
        <w:t xml:space="preserve">недвижимости </w:t>
      </w:r>
      <w:r w:rsidR="007A5123">
        <w:t>производственно-складского</w:t>
      </w:r>
      <w:r w:rsidR="00EC0221">
        <w:t xml:space="preserve"> назначения</w:t>
      </w:r>
      <w:r w:rsidR="00601A9F">
        <w:t xml:space="preserve"> </w:t>
      </w:r>
      <w:r w:rsidR="00E32589">
        <w:t>–</w:t>
      </w:r>
      <w:r w:rsidR="00BA555F">
        <w:t xml:space="preserve"> 17</w:t>
      </w:r>
      <w:r w:rsidR="00F130FE">
        <w:t>%</w:t>
      </w:r>
      <w:r w:rsidRPr="00086760">
        <w:t>.</w:t>
      </w:r>
    </w:p>
    <w:p w:rsidR="00745494" w:rsidRDefault="00745494" w:rsidP="00745494">
      <w:pPr>
        <w:ind w:firstLine="540"/>
        <w:jc w:val="both"/>
      </w:pPr>
      <w:r w:rsidRPr="0037568C">
        <w:t>Анализ ситуации, сложившейся на рынке офисной недвижимости может быть выполнен с точки зрения местонахождения объекта офисной недвижимости. Структура предложений аренды, согласно приня</w:t>
      </w:r>
      <w:r w:rsidR="00FE47A6" w:rsidRPr="0037568C">
        <w:t>тому районированию г. Ставрополя</w:t>
      </w:r>
      <w:r w:rsidRPr="0037568C">
        <w:t xml:space="preserve">, представлена на рисунке </w:t>
      </w:r>
      <w:r w:rsidR="000E25F5" w:rsidRPr="0037568C">
        <w:t>10</w:t>
      </w:r>
      <w:r w:rsidRPr="0037568C">
        <w:t>.</w:t>
      </w:r>
    </w:p>
    <w:p w:rsidR="00CC6F3D" w:rsidRDefault="00CC6F3D" w:rsidP="00745494">
      <w:pPr>
        <w:ind w:firstLine="540"/>
        <w:jc w:val="both"/>
      </w:pPr>
    </w:p>
    <w:p w:rsidR="00745494" w:rsidRPr="000E25F5" w:rsidRDefault="00BA555F" w:rsidP="00745494">
      <w:pPr>
        <w:jc w:val="center"/>
      </w:pPr>
      <w:r w:rsidRPr="00BA555F">
        <w:drawing>
          <wp:inline distT="0" distB="0" distL="0" distR="0">
            <wp:extent cx="2352423" cy="2122098"/>
            <wp:effectExtent l="19050" t="0" r="9777"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5494" w:rsidRPr="00A02930" w:rsidRDefault="00745494" w:rsidP="00A02930">
      <w:pPr>
        <w:pStyle w:val="aa"/>
        <w:jc w:val="center"/>
        <w:rPr>
          <w:b w:val="0"/>
          <w:i/>
          <w:sz w:val="24"/>
          <w:szCs w:val="24"/>
        </w:rPr>
      </w:pPr>
      <w:r w:rsidRPr="00BA4A7B">
        <w:rPr>
          <w:b w:val="0"/>
          <w:i/>
          <w:sz w:val="24"/>
          <w:szCs w:val="24"/>
        </w:rPr>
        <w:t xml:space="preserve">Рисунок </w:t>
      </w:r>
      <w:r w:rsidR="000E25F5">
        <w:rPr>
          <w:b w:val="0"/>
          <w:i/>
          <w:sz w:val="24"/>
          <w:szCs w:val="24"/>
        </w:rPr>
        <w:t>10</w:t>
      </w:r>
      <w:r w:rsidRPr="00BA4A7B">
        <w:rPr>
          <w:b w:val="0"/>
          <w:i/>
          <w:sz w:val="24"/>
          <w:szCs w:val="24"/>
        </w:rPr>
        <w:t xml:space="preserve"> – Структура предложени</w:t>
      </w:r>
      <w:r>
        <w:rPr>
          <w:b w:val="0"/>
          <w:i/>
          <w:sz w:val="24"/>
          <w:szCs w:val="24"/>
        </w:rPr>
        <w:t>й аренды</w:t>
      </w:r>
      <w:r w:rsidRPr="00BA4A7B">
        <w:rPr>
          <w:b w:val="0"/>
          <w:i/>
          <w:sz w:val="24"/>
          <w:szCs w:val="24"/>
        </w:rPr>
        <w:t xml:space="preserve"> по районам города</w:t>
      </w:r>
    </w:p>
    <w:p w:rsidR="00745494" w:rsidRPr="00086760" w:rsidRDefault="00745494" w:rsidP="00745494">
      <w:pPr>
        <w:ind w:firstLine="709"/>
        <w:jc w:val="both"/>
      </w:pPr>
      <w:r w:rsidRPr="00086760">
        <w:t xml:space="preserve">Из проанализированных данных видно, что наибольший объем предложения офисной недвижимости в наем, а именно </w:t>
      </w:r>
      <w:r w:rsidR="00A7306A">
        <w:t>4</w:t>
      </w:r>
      <w:r w:rsidR="00BA555F">
        <w:t>9</w:t>
      </w:r>
      <w:r w:rsidRPr="00086760">
        <w:t xml:space="preserve">% находится </w:t>
      </w:r>
      <w:r w:rsidR="00A4688F">
        <w:t xml:space="preserve">в </w:t>
      </w:r>
      <w:r w:rsidR="00A322A3">
        <w:t>Юго-западном районе</w:t>
      </w:r>
      <w:r w:rsidRPr="00086760">
        <w:t xml:space="preserve">, а наименьшим объемом представлены Другие </w:t>
      </w:r>
      <w:r w:rsidR="00F744C9">
        <w:t xml:space="preserve">районы </w:t>
      </w:r>
      <w:r w:rsidRPr="00086760">
        <w:t xml:space="preserve">– </w:t>
      </w:r>
      <w:r w:rsidR="00BA555F">
        <w:t>4</w:t>
      </w:r>
      <w:r w:rsidR="00A7306A">
        <w:t>%</w:t>
      </w:r>
      <w:r w:rsidR="00AC13DC">
        <w:t>.</w:t>
      </w:r>
    </w:p>
    <w:p w:rsidR="00CC6F3D" w:rsidRDefault="00745494" w:rsidP="003432EE">
      <w:pPr>
        <w:shd w:val="clear" w:color="auto" w:fill="FFFFFF"/>
        <w:ind w:firstLine="709"/>
        <w:jc w:val="both"/>
      </w:pPr>
      <w:r w:rsidRPr="003432EE">
        <w:rPr>
          <w:spacing w:val="-6"/>
          <w:shd w:val="clear" w:color="auto" w:fill="FFFFFF"/>
        </w:rPr>
        <w:t xml:space="preserve">В </w:t>
      </w:r>
      <w:r w:rsidR="00BA555F">
        <w:rPr>
          <w:spacing w:val="-6"/>
          <w:shd w:val="clear" w:color="auto" w:fill="FFFFFF"/>
        </w:rPr>
        <w:t>феврал</w:t>
      </w:r>
      <w:r w:rsidR="003432EE">
        <w:rPr>
          <w:spacing w:val="-6"/>
          <w:shd w:val="clear" w:color="auto" w:fill="FFFFFF"/>
        </w:rPr>
        <w:t>е</w:t>
      </w:r>
      <w:r w:rsidR="00A7306A">
        <w:rPr>
          <w:spacing w:val="-6"/>
          <w:shd w:val="clear" w:color="auto" w:fill="FFFFFF"/>
        </w:rPr>
        <w:t xml:space="preserve"> 2020</w:t>
      </w:r>
      <w:r w:rsidRPr="003432EE">
        <w:rPr>
          <w:spacing w:val="-6"/>
          <w:shd w:val="clear" w:color="auto" w:fill="FFFFFF"/>
        </w:rPr>
        <w:t xml:space="preserve"> года средн</w:t>
      </w:r>
      <w:r w:rsidR="003B5035" w:rsidRPr="003432EE">
        <w:rPr>
          <w:spacing w:val="-6"/>
          <w:shd w:val="clear" w:color="auto" w:fill="FFFFFF"/>
        </w:rPr>
        <w:t>я</w:t>
      </w:r>
      <w:r w:rsidRPr="003432EE">
        <w:rPr>
          <w:spacing w:val="-6"/>
          <w:shd w:val="clear" w:color="auto" w:fill="FFFFFF"/>
        </w:rPr>
        <w:t>я цена предложений аренды</w:t>
      </w:r>
      <w:r w:rsidRPr="00086760">
        <w:rPr>
          <w:spacing w:val="-6"/>
        </w:rPr>
        <w:t xml:space="preserve"> офисной недвижимости составила </w:t>
      </w:r>
      <w:r w:rsidR="0078613F">
        <w:rPr>
          <w:spacing w:val="-6"/>
        </w:rPr>
        <w:t>409</w:t>
      </w:r>
      <w:r w:rsidR="008E34A2">
        <w:rPr>
          <w:spacing w:val="-6"/>
        </w:rPr>
        <w:t xml:space="preserve"> </w:t>
      </w:r>
      <w:r w:rsidRPr="00086760">
        <w:rPr>
          <w:spacing w:val="-6"/>
        </w:rPr>
        <w:t xml:space="preserve">руб./кв. м/мес. </w:t>
      </w:r>
      <w:r w:rsidR="003A177D">
        <w:rPr>
          <w:spacing w:val="-6"/>
        </w:rPr>
        <w:t>с</w:t>
      </w:r>
      <w:r w:rsidR="003A177D" w:rsidRPr="003A177D">
        <w:rPr>
          <w:spacing w:val="-6"/>
        </w:rPr>
        <w:t>тандартная ошибка</w:t>
      </w:r>
      <w:r w:rsidRPr="00086760">
        <w:rPr>
          <w:spacing w:val="-6"/>
        </w:rPr>
        <w:t xml:space="preserve"> </w:t>
      </w:r>
      <w:r w:rsidR="0078613F">
        <w:rPr>
          <w:spacing w:val="-6"/>
        </w:rPr>
        <w:t>5,5</w:t>
      </w:r>
      <w:r w:rsidRPr="00086760">
        <w:rPr>
          <w:spacing w:val="-6"/>
        </w:rPr>
        <w:t xml:space="preserve">%, изменение к предыдущему месяцу </w:t>
      </w:r>
      <w:r w:rsidR="0078613F">
        <w:rPr>
          <w:spacing w:val="-6"/>
        </w:rPr>
        <w:t>1,7</w:t>
      </w:r>
      <w:r w:rsidR="00FA6040">
        <w:rPr>
          <w:spacing w:val="-6"/>
        </w:rPr>
        <w:t>%</w:t>
      </w:r>
      <w:r w:rsidRPr="00086760">
        <w:rPr>
          <w:spacing w:val="-6"/>
        </w:rPr>
        <w:t>. Средн</w:t>
      </w:r>
      <w:r w:rsidR="003B5035" w:rsidRPr="00086760">
        <w:rPr>
          <w:spacing w:val="-6"/>
        </w:rPr>
        <w:t>я</w:t>
      </w:r>
      <w:r w:rsidRPr="00086760">
        <w:rPr>
          <w:spacing w:val="-6"/>
        </w:rPr>
        <w:t>я цена предложений аренды</w:t>
      </w:r>
      <w:r w:rsidRPr="00086760">
        <w:t xml:space="preserve"> 1 кв. м/мес. офисной недвижимости колебалась в пределах от </w:t>
      </w:r>
      <w:r w:rsidR="0078613F">
        <w:t>133</w:t>
      </w:r>
      <w:r w:rsidRPr="00086760">
        <w:t xml:space="preserve"> руб. до </w:t>
      </w:r>
      <w:r w:rsidR="0078613F">
        <w:t xml:space="preserve">    1 000</w:t>
      </w:r>
      <w:r w:rsidRPr="00086760">
        <w:t xml:space="preserve"> руб. в зависимости от ценообразующих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C6F3D" w:rsidRPr="00434CE2" w:rsidTr="00CC6F3D">
        <w:tc>
          <w:tcPr>
            <w:tcW w:w="10296" w:type="dxa"/>
            <w:gridSpan w:val="2"/>
            <w:shd w:val="clear" w:color="auto" w:fill="FDE9D9"/>
          </w:tcPr>
          <w:p w:rsidR="00CC6F3D" w:rsidRPr="00CC6F3D" w:rsidRDefault="00CC6F3D" w:rsidP="00CC6F3D">
            <w:pPr>
              <w:jc w:val="center"/>
              <w:rPr>
                <w:i/>
              </w:rPr>
            </w:pPr>
            <w:r w:rsidRPr="00CC6F3D">
              <w:rPr>
                <w:i/>
                <w:spacing w:val="-6"/>
              </w:rPr>
              <w:t>Цена предложения аренды</w:t>
            </w:r>
            <w:r w:rsidRPr="00CC6F3D">
              <w:rPr>
                <w:i/>
              </w:rPr>
              <w:t xml:space="preserve"> единого объекта недвижимости </w:t>
            </w:r>
            <w:r>
              <w:rPr>
                <w:i/>
              </w:rPr>
              <w:t>офисного</w:t>
            </w:r>
            <w:r w:rsidR="0063493A">
              <w:rPr>
                <w:i/>
              </w:rPr>
              <w:t xml:space="preserve"> назначения, </w:t>
            </w:r>
            <w:r w:rsidRPr="00CC6F3D">
              <w:rPr>
                <w:i/>
              </w:rPr>
              <w:t>руб./мес.</w:t>
            </w:r>
          </w:p>
        </w:tc>
      </w:tr>
      <w:tr w:rsidR="00CC6F3D" w:rsidTr="00C951D4">
        <w:tc>
          <w:tcPr>
            <w:tcW w:w="5148" w:type="dxa"/>
            <w:shd w:val="clear" w:color="auto" w:fill="auto"/>
          </w:tcPr>
          <w:p w:rsidR="00CC6F3D" w:rsidRPr="00C951D4" w:rsidRDefault="00CC6F3D" w:rsidP="00CC6F3D">
            <w:pPr>
              <w:jc w:val="center"/>
            </w:pPr>
            <w:r w:rsidRPr="00C951D4">
              <w:t>Средняя</w:t>
            </w:r>
          </w:p>
        </w:tc>
        <w:tc>
          <w:tcPr>
            <w:tcW w:w="5148" w:type="dxa"/>
            <w:shd w:val="clear" w:color="auto" w:fill="auto"/>
          </w:tcPr>
          <w:p w:rsidR="00CC6F3D" w:rsidRPr="00C951D4" w:rsidRDefault="0078613F" w:rsidP="000217EF">
            <w:pPr>
              <w:jc w:val="center"/>
            </w:pPr>
            <w:r>
              <w:t>84 505</w:t>
            </w:r>
          </w:p>
        </w:tc>
      </w:tr>
      <w:tr w:rsidR="00CC6F3D" w:rsidTr="00C951D4">
        <w:tc>
          <w:tcPr>
            <w:tcW w:w="5148" w:type="dxa"/>
            <w:shd w:val="clear" w:color="auto" w:fill="auto"/>
          </w:tcPr>
          <w:p w:rsidR="00CC6F3D" w:rsidRPr="00C951D4" w:rsidRDefault="00CC6F3D" w:rsidP="00CC6F3D">
            <w:pPr>
              <w:jc w:val="center"/>
            </w:pPr>
            <w:r w:rsidRPr="00C951D4">
              <w:t>Максимальная</w:t>
            </w:r>
          </w:p>
        </w:tc>
        <w:tc>
          <w:tcPr>
            <w:tcW w:w="5148" w:type="dxa"/>
            <w:shd w:val="clear" w:color="auto" w:fill="auto"/>
          </w:tcPr>
          <w:p w:rsidR="00CC6F3D" w:rsidRPr="00C951D4" w:rsidRDefault="0078613F" w:rsidP="008E34A2">
            <w:pPr>
              <w:jc w:val="center"/>
            </w:pPr>
            <w:r>
              <w:t>3 000</w:t>
            </w:r>
            <w:r w:rsidR="00A7306A">
              <w:t xml:space="preserve"> 000</w:t>
            </w:r>
          </w:p>
        </w:tc>
      </w:tr>
      <w:tr w:rsidR="00CC6F3D" w:rsidTr="00C951D4">
        <w:tc>
          <w:tcPr>
            <w:tcW w:w="5148" w:type="dxa"/>
            <w:shd w:val="clear" w:color="auto" w:fill="auto"/>
          </w:tcPr>
          <w:p w:rsidR="00CC6F3D" w:rsidRPr="00C951D4" w:rsidRDefault="00CC6F3D" w:rsidP="00CC6F3D">
            <w:pPr>
              <w:jc w:val="center"/>
            </w:pPr>
            <w:r w:rsidRPr="00C951D4">
              <w:t>Минимальная</w:t>
            </w:r>
          </w:p>
        </w:tc>
        <w:tc>
          <w:tcPr>
            <w:tcW w:w="5148" w:type="dxa"/>
            <w:shd w:val="clear" w:color="auto" w:fill="auto"/>
          </w:tcPr>
          <w:p w:rsidR="00CC6F3D" w:rsidRPr="00C951D4" w:rsidRDefault="0078613F" w:rsidP="002253E1">
            <w:pPr>
              <w:jc w:val="center"/>
            </w:pPr>
            <w:r>
              <w:t xml:space="preserve"> 3 45</w:t>
            </w:r>
            <w:r w:rsidR="003432EE">
              <w:t>0</w:t>
            </w:r>
          </w:p>
        </w:tc>
      </w:tr>
    </w:tbl>
    <w:p w:rsidR="00CC6F3D" w:rsidRDefault="00CC6F3D" w:rsidP="00CC6F3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C6F3D" w:rsidRPr="00434CE2" w:rsidTr="00CC6F3D">
        <w:tc>
          <w:tcPr>
            <w:tcW w:w="10296" w:type="dxa"/>
            <w:gridSpan w:val="2"/>
            <w:shd w:val="clear" w:color="auto" w:fill="FDE9D9"/>
          </w:tcPr>
          <w:p w:rsidR="00CC6F3D" w:rsidRPr="00CC6F3D" w:rsidRDefault="00CC6F3D" w:rsidP="00CC6F3D">
            <w:pPr>
              <w:jc w:val="center"/>
              <w:rPr>
                <w:i/>
              </w:rPr>
            </w:pPr>
            <w:r w:rsidRPr="00CC6F3D">
              <w:rPr>
                <w:i/>
                <w:spacing w:val="-6"/>
              </w:rPr>
              <w:t xml:space="preserve">Общая площадь предложения аренды </w:t>
            </w:r>
            <w:r w:rsidRPr="00CC6F3D">
              <w:rPr>
                <w:i/>
              </w:rPr>
              <w:t xml:space="preserve">единого объекта недвижимости </w:t>
            </w:r>
            <w:r>
              <w:rPr>
                <w:i/>
              </w:rPr>
              <w:t>офисного</w:t>
            </w:r>
            <w:r w:rsidRPr="00CC6F3D">
              <w:rPr>
                <w:i/>
              </w:rPr>
              <w:t xml:space="preserve"> назначения, кв.м</w:t>
            </w:r>
          </w:p>
        </w:tc>
      </w:tr>
      <w:tr w:rsidR="00CC6F3D" w:rsidTr="00C951D4">
        <w:tc>
          <w:tcPr>
            <w:tcW w:w="5148" w:type="dxa"/>
            <w:shd w:val="clear" w:color="auto" w:fill="auto"/>
          </w:tcPr>
          <w:p w:rsidR="00CC6F3D" w:rsidRDefault="00CC6F3D" w:rsidP="00CC6F3D">
            <w:pPr>
              <w:jc w:val="center"/>
            </w:pPr>
            <w:r>
              <w:t>Средняя</w:t>
            </w:r>
          </w:p>
        </w:tc>
        <w:tc>
          <w:tcPr>
            <w:tcW w:w="5148" w:type="dxa"/>
            <w:shd w:val="clear" w:color="auto" w:fill="auto"/>
          </w:tcPr>
          <w:p w:rsidR="00CC6F3D" w:rsidRDefault="0078613F" w:rsidP="00CA1760">
            <w:pPr>
              <w:jc w:val="center"/>
            </w:pPr>
            <w:r>
              <w:t>179</w:t>
            </w:r>
          </w:p>
        </w:tc>
      </w:tr>
      <w:tr w:rsidR="00CC6F3D" w:rsidTr="00C951D4">
        <w:tc>
          <w:tcPr>
            <w:tcW w:w="5148" w:type="dxa"/>
            <w:shd w:val="clear" w:color="auto" w:fill="auto"/>
          </w:tcPr>
          <w:p w:rsidR="00CC6F3D" w:rsidRDefault="00CC6F3D" w:rsidP="00CC6F3D">
            <w:pPr>
              <w:jc w:val="center"/>
            </w:pPr>
            <w:r>
              <w:t>Максимальная</w:t>
            </w:r>
          </w:p>
        </w:tc>
        <w:tc>
          <w:tcPr>
            <w:tcW w:w="5148" w:type="dxa"/>
            <w:shd w:val="clear" w:color="auto" w:fill="auto"/>
          </w:tcPr>
          <w:p w:rsidR="00CC6F3D" w:rsidRDefault="0078613F" w:rsidP="00F170AA">
            <w:pPr>
              <w:jc w:val="center"/>
            </w:pPr>
            <w:r>
              <w:t>6 00</w:t>
            </w:r>
            <w:r w:rsidR="003432EE">
              <w:t>0</w:t>
            </w:r>
          </w:p>
        </w:tc>
      </w:tr>
      <w:tr w:rsidR="00CC6F3D" w:rsidTr="00C951D4">
        <w:tc>
          <w:tcPr>
            <w:tcW w:w="5148" w:type="dxa"/>
            <w:shd w:val="clear" w:color="auto" w:fill="auto"/>
          </w:tcPr>
          <w:p w:rsidR="00CC6F3D" w:rsidRDefault="00CC6F3D" w:rsidP="00CC6F3D">
            <w:pPr>
              <w:jc w:val="center"/>
            </w:pPr>
            <w:r>
              <w:t>Минимальная</w:t>
            </w:r>
          </w:p>
        </w:tc>
        <w:tc>
          <w:tcPr>
            <w:tcW w:w="5148" w:type="dxa"/>
            <w:shd w:val="clear" w:color="auto" w:fill="auto"/>
          </w:tcPr>
          <w:p w:rsidR="00CC6F3D" w:rsidRDefault="00B767F7" w:rsidP="001B5FFD">
            <w:pPr>
              <w:jc w:val="center"/>
            </w:pPr>
            <w:r>
              <w:t>1</w:t>
            </w:r>
            <w:r w:rsidR="007A5123">
              <w:t>0</w:t>
            </w:r>
          </w:p>
        </w:tc>
      </w:tr>
    </w:tbl>
    <w:p w:rsidR="00745494" w:rsidRDefault="00745494" w:rsidP="00871864">
      <w:pPr>
        <w:ind w:firstLine="567"/>
        <w:jc w:val="both"/>
      </w:pPr>
      <w:r w:rsidRPr="00DD6E97">
        <w:t xml:space="preserve">Соотношение </w:t>
      </w:r>
      <w:r w:rsidRPr="00DD6E97">
        <w:rPr>
          <w:spacing w:val="-6"/>
        </w:rPr>
        <w:t>средн</w:t>
      </w:r>
      <w:r w:rsidR="003B5035" w:rsidRPr="00DD6E97">
        <w:rPr>
          <w:spacing w:val="-6"/>
        </w:rPr>
        <w:t>и</w:t>
      </w:r>
      <w:r w:rsidRPr="00DD6E97">
        <w:rPr>
          <w:spacing w:val="-6"/>
        </w:rPr>
        <w:t>х цен предложений аренды</w:t>
      </w:r>
      <w:r w:rsidR="00086760">
        <w:rPr>
          <w:spacing w:val="-6"/>
        </w:rPr>
        <w:t xml:space="preserve"> </w:t>
      </w:r>
      <w:r w:rsidRPr="00DD6E97">
        <w:t xml:space="preserve">по районам города приведено на рисунке </w:t>
      </w:r>
      <w:r w:rsidR="000E25F5">
        <w:t>11</w:t>
      </w:r>
      <w:r w:rsidRPr="00DD6E97">
        <w:t>.</w:t>
      </w:r>
    </w:p>
    <w:p w:rsidR="00745494" w:rsidRPr="000E25F5" w:rsidRDefault="0078613F" w:rsidP="00745494">
      <w:pPr>
        <w:jc w:val="center"/>
      </w:pPr>
      <w:r w:rsidRPr="0078613F">
        <w:drawing>
          <wp:inline distT="0" distB="0" distL="0" distR="0">
            <wp:extent cx="3947319" cy="2243137"/>
            <wp:effectExtent l="19050" t="0" r="15081" b="4763"/>
            <wp:docPr id="2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6F3D" w:rsidRPr="00ED3530" w:rsidRDefault="00745494" w:rsidP="00ED3530">
      <w:pPr>
        <w:jc w:val="center"/>
        <w:rPr>
          <w:i/>
        </w:rPr>
      </w:pPr>
      <w:r w:rsidRPr="00BA4A7B">
        <w:rPr>
          <w:i/>
        </w:rPr>
        <w:t xml:space="preserve">Рисунок </w:t>
      </w:r>
      <w:r w:rsidR="000E25F5">
        <w:rPr>
          <w:i/>
        </w:rPr>
        <w:t>11</w:t>
      </w:r>
      <w:r w:rsidRPr="00BA4A7B">
        <w:rPr>
          <w:i/>
        </w:rPr>
        <w:t xml:space="preserve"> – Средн</w:t>
      </w:r>
      <w:r w:rsidR="003B5035">
        <w:rPr>
          <w:i/>
        </w:rPr>
        <w:t>я</w:t>
      </w:r>
      <w:r w:rsidRPr="00BA4A7B">
        <w:rPr>
          <w:i/>
        </w:rPr>
        <w:t xml:space="preserve">я цена предложений </w:t>
      </w:r>
      <w:r>
        <w:rPr>
          <w:i/>
        </w:rPr>
        <w:t>аренды</w:t>
      </w:r>
      <w:r w:rsidRPr="00BA4A7B">
        <w:rPr>
          <w:i/>
        </w:rPr>
        <w:t xml:space="preserve"> 1 кв. м</w:t>
      </w:r>
      <w:r>
        <w:rPr>
          <w:i/>
        </w:rPr>
        <w:t>/мес.</w:t>
      </w:r>
      <w:r w:rsidRPr="00BA4A7B">
        <w:rPr>
          <w:i/>
        </w:rPr>
        <w:t xml:space="preserve"> </w:t>
      </w:r>
      <w:r>
        <w:rPr>
          <w:i/>
        </w:rPr>
        <w:t>офисной</w:t>
      </w:r>
      <w:r w:rsidRPr="00BA4A7B">
        <w:rPr>
          <w:i/>
        </w:rPr>
        <w:t xml:space="preserve"> недвижимости по районам города, руб.</w:t>
      </w:r>
    </w:p>
    <w:p w:rsidR="000E25F5" w:rsidRDefault="000E25F5" w:rsidP="000E25F5">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0E25F5" w:rsidRDefault="000E25F5" w:rsidP="000E25F5">
      <w:pPr>
        <w:ind w:firstLine="540"/>
        <w:jc w:val="both"/>
        <w:rPr>
          <w:spacing w:val="-6"/>
        </w:rPr>
      </w:pPr>
      <w:r>
        <w:rPr>
          <w:spacing w:val="-6"/>
        </w:rPr>
        <w:t>Долгосрочная динамика представлена на рисунках 12 и 13.</w:t>
      </w:r>
    </w:p>
    <w:p w:rsidR="000E25F5" w:rsidRDefault="007A5123" w:rsidP="000E25F5">
      <w:pPr>
        <w:ind w:firstLine="709"/>
        <w:jc w:val="center"/>
      </w:pPr>
      <w:r w:rsidRPr="007A5123">
        <w:rPr>
          <w:noProof/>
        </w:rPr>
        <w:drawing>
          <wp:inline distT="0" distB="0" distL="0" distR="0">
            <wp:extent cx="5524500" cy="1495425"/>
            <wp:effectExtent l="19050" t="0" r="19050" b="0"/>
            <wp:docPr id="2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6F3D" w:rsidRPr="00A02930" w:rsidRDefault="000E25F5" w:rsidP="00A02930">
      <w:pPr>
        <w:pStyle w:val="aa"/>
        <w:ind w:firstLine="540"/>
        <w:jc w:val="center"/>
        <w:rPr>
          <w:b w:val="0"/>
          <w:i/>
          <w:sz w:val="24"/>
          <w:szCs w:val="24"/>
        </w:rPr>
      </w:pPr>
      <w:r w:rsidRPr="0066391A">
        <w:rPr>
          <w:b w:val="0"/>
          <w:i/>
          <w:sz w:val="24"/>
          <w:szCs w:val="24"/>
        </w:rPr>
        <w:t xml:space="preserve">Рисунок </w:t>
      </w:r>
      <w:r>
        <w:rPr>
          <w:b w:val="0"/>
          <w:i/>
          <w:sz w:val="24"/>
          <w:szCs w:val="24"/>
        </w:rPr>
        <w:t>12</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руб.</w:t>
      </w:r>
    </w:p>
    <w:p w:rsidR="000E25F5" w:rsidRDefault="000E25F5" w:rsidP="000E25F5">
      <w:pPr>
        <w:ind w:firstLine="709"/>
        <w:jc w:val="both"/>
      </w:pPr>
      <w:r>
        <w:t>З</w:t>
      </w:r>
      <w:r w:rsidRPr="00DD6E97">
        <w:t>а исследуемый интервал времени (с 2009 г. по 201</w:t>
      </w:r>
      <w:r w:rsidR="00F528AB">
        <w:t xml:space="preserve">9 </w:t>
      </w:r>
      <w:r w:rsidRPr="00DD6E97">
        <w:t xml:space="preserve">г.) средняя цена предложений аренды 1 кв. м/мес. офисной недвижимости </w:t>
      </w:r>
      <w:r w:rsidR="00B51D94">
        <w:t>снизилась</w:t>
      </w:r>
      <w:r>
        <w:t xml:space="preserve"> </w:t>
      </w:r>
      <w:r w:rsidRPr="00086760">
        <w:t xml:space="preserve">на </w:t>
      </w:r>
      <w:r w:rsidR="00F528AB">
        <w:t>23</w:t>
      </w:r>
      <w:r w:rsidRPr="00086760">
        <w:t xml:space="preserve"> руб.</w:t>
      </w:r>
    </w:p>
    <w:p w:rsidR="000E25F5" w:rsidRDefault="00F528AB" w:rsidP="000E25F5">
      <w:pPr>
        <w:ind w:firstLine="709"/>
        <w:jc w:val="center"/>
      </w:pPr>
      <w:r w:rsidRPr="00F528AB">
        <w:rPr>
          <w:noProof/>
        </w:rPr>
        <w:drawing>
          <wp:inline distT="0" distB="0" distL="0" distR="0">
            <wp:extent cx="5709557" cy="1508166"/>
            <wp:effectExtent l="19050" t="0" r="24493" b="0"/>
            <wp:docPr id="2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25F5" w:rsidRPr="00896418" w:rsidRDefault="000E25F5" w:rsidP="000E25F5">
      <w:pPr>
        <w:pStyle w:val="aa"/>
        <w:jc w:val="center"/>
        <w:rPr>
          <w:b w:val="0"/>
          <w:i/>
          <w:sz w:val="24"/>
          <w:szCs w:val="24"/>
        </w:rPr>
      </w:pPr>
      <w:r w:rsidRPr="00896418">
        <w:rPr>
          <w:b w:val="0"/>
          <w:i/>
          <w:sz w:val="24"/>
          <w:szCs w:val="24"/>
        </w:rPr>
        <w:t xml:space="preserve">Рисунок </w:t>
      </w:r>
      <w:r>
        <w:rPr>
          <w:b w:val="0"/>
          <w:i/>
          <w:sz w:val="24"/>
          <w:szCs w:val="24"/>
        </w:rPr>
        <w:t>13</w:t>
      </w:r>
      <w:r w:rsidRPr="00896418">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w:t>
      </w:r>
      <w:r>
        <w:rPr>
          <w:b w:val="0"/>
          <w:i/>
          <w:sz w:val="24"/>
          <w:szCs w:val="24"/>
        </w:rPr>
        <w:t>%</w:t>
      </w:r>
    </w:p>
    <w:p w:rsidR="000E25F5" w:rsidRDefault="000E25F5" w:rsidP="000E25F5">
      <w:pPr>
        <w:ind w:firstLine="709"/>
        <w:jc w:val="both"/>
      </w:pPr>
      <w:r>
        <w:t>З</w:t>
      </w:r>
      <w:r w:rsidRPr="005667AC">
        <w:t xml:space="preserve">а исследуемый интервал времени </w:t>
      </w:r>
      <w:r w:rsidRPr="00DD6E97">
        <w:t>(с 2009 г. по 201</w:t>
      </w:r>
      <w:r w:rsidR="00F528AB">
        <w:t>9</w:t>
      </w:r>
      <w:r w:rsidRPr="00DD6E97">
        <w:t xml:space="preserve"> г.)</w:t>
      </w:r>
      <w:r w:rsidRPr="005667AC">
        <w:t xml:space="preserve"> средняя цена предложений аренды 1 кв. м/мес. офисной недвижимости </w:t>
      </w:r>
      <w:r w:rsidR="00B51D94">
        <w:t>снизилась</w:t>
      </w:r>
      <w:r w:rsidRPr="00D944B2">
        <w:t xml:space="preserve"> на </w:t>
      </w:r>
      <w:r w:rsidR="00F528AB">
        <w:t>6</w:t>
      </w:r>
      <w:r w:rsidRPr="00D944B2">
        <w:t>%.</w:t>
      </w:r>
    </w:p>
    <w:p w:rsidR="00745494" w:rsidRDefault="00745494" w:rsidP="00745494">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0E25F5">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офисной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м сегменте коммерческой недвижимости.</w:t>
      </w:r>
      <w:r w:rsidR="000E25F5">
        <w:rPr>
          <w:spacing w:val="-6"/>
        </w:rPr>
        <w:t xml:space="preserve"> В качестве базиса (100%) используется средний показатель за 2009 год (421 руб./кв.м/мес.).</w:t>
      </w:r>
      <w:r>
        <w:rPr>
          <w:spacing w:val="-6"/>
        </w:rPr>
        <w:t xml:space="preserve"> 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F14D28" w:rsidRDefault="00F14D28" w:rsidP="00745494">
      <w:pPr>
        <w:ind w:firstLine="709"/>
        <w:jc w:val="both"/>
        <w:rPr>
          <w:spacing w:val="-6"/>
        </w:rPr>
      </w:pPr>
    </w:p>
    <w:tbl>
      <w:tblPr>
        <w:tblW w:w="5000" w:type="pct"/>
        <w:tblLook w:val="04A0"/>
      </w:tblPr>
      <w:tblGrid>
        <w:gridCol w:w="1534"/>
        <w:gridCol w:w="1324"/>
        <w:gridCol w:w="1228"/>
        <w:gridCol w:w="1143"/>
        <w:gridCol w:w="1228"/>
        <w:gridCol w:w="1122"/>
        <w:gridCol w:w="1253"/>
        <w:gridCol w:w="1464"/>
      </w:tblGrid>
      <w:tr w:rsidR="0078613F" w:rsidRPr="0078613F" w:rsidTr="0078613F">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13F" w:rsidRPr="0078613F" w:rsidRDefault="0078613F" w:rsidP="0078613F">
            <w:pPr>
              <w:jc w:val="center"/>
              <w:rPr>
                <w:b/>
                <w:bCs/>
                <w:sz w:val="22"/>
                <w:szCs w:val="22"/>
              </w:rPr>
            </w:pPr>
            <w:r w:rsidRPr="0078613F">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октябрь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ноябрь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декабрь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январь 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февраль 20</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78613F" w:rsidRPr="0078613F" w:rsidRDefault="0078613F" w:rsidP="0078613F">
            <w:pPr>
              <w:jc w:val="center"/>
              <w:rPr>
                <w:sz w:val="22"/>
                <w:szCs w:val="22"/>
              </w:rPr>
            </w:pPr>
            <w:r w:rsidRPr="0078613F">
              <w:rPr>
                <w:sz w:val="22"/>
                <w:szCs w:val="22"/>
              </w:rPr>
              <w:t>Диапазон цен</w:t>
            </w:r>
          </w:p>
        </w:tc>
      </w:tr>
      <w:tr w:rsidR="0078613F" w:rsidRPr="0078613F" w:rsidTr="0078613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78613F" w:rsidRPr="0078613F" w:rsidRDefault="0078613F" w:rsidP="0078613F">
            <w:pPr>
              <w:rPr>
                <w:sz w:val="22"/>
                <w:szCs w:val="22"/>
              </w:rPr>
            </w:pPr>
            <w:r w:rsidRPr="0078613F">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380</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379</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397</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414</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407</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369</w:t>
            </w:r>
          </w:p>
        </w:tc>
        <w:tc>
          <w:tcPr>
            <w:tcW w:w="865" w:type="pct"/>
            <w:tcBorders>
              <w:top w:val="nil"/>
              <w:left w:val="nil"/>
              <w:bottom w:val="single" w:sz="4" w:space="0" w:color="auto"/>
              <w:right w:val="single" w:sz="4" w:space="0" w:color="auto"/>
            </w:tcBorders>
            <w:shd w:val="clear" w:color="000000" w:fill="CCFFFF"/>
            <w:noWrap/>
            <w:vAlign w:val="center"/>
            <w:hideMark/>
          </w:tcPr>
          <w:p w:rsidR="0078613F" w:rsidRPr="0078613F" w:rsidRDefault="0078613F" w:rsidP="0078613F">
            <w:pPr>
              <w:jc w:val="center"/>
              <w:rPr>
                <w:sz w:val="22"/>
                <w:szCs w:val="22"/>
              </w:rPr>
            </w:pPr>
            <w:r w:rsidRPr="0078613F">
              <w:rPr>
                <w:sz w:val="22"/>
                <w:szCs w:val="22"/>
              </w:rPr>
              <w:t>133-600</w:t>
            </w:r>
          </w:p>
        </w:tc>
      </w:tr>
      <w:tr w:rsidR="0078613F" w:rsidRPr="0078613F" w:rsidTr="0078613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78613F" w:rsidRPr="0078613F" w:rsidRDefault="0078613F" w:rsidP="0078613F">
            <w:pPr>
              <w:rPr>
                <w:sz w:val="22"/>
                <w:szCs w:val="22"/>
              </w:rPr>
            </w:pPr>
            <w:r w:rsidRPr="0078613F">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303</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335</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331</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327</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334</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317</w:t>
            </w:r>
          </w:p>
        </w:tc>
        <w:tc>
          <w:tcPr>
            <w:tcW w:w="865" w:type="pct"/>
            <w:tcBorders>
              <w:top w:val="nil"/>
              <w:left w:val="nil"/>
              <w:bottom w:val="single" w:sz="4" w:space="0" w:color="auto"/>
              <w:right w:val="single" w:sz="4" w:space="0" w:color="auto"/>
            </w:tcBorders>
            <w:shd w:val="clear" w:color="000000" w:fill="CCFFFF"/>
            <w:noWrap/>
            <w:vAlign w:val="center"/>
            <w:hideMark/>
          </w:tcPr>
          <w:p w:rsidR="0078613F" w:rsidRPr="0078613F" w:rsidRDefault="0078613F" w:rsidP="0078613F">
            <w:pPr>
              <w:jc w:val="center"/>
              <w:rPr>
                <w:sz w:val="22"/>
                <w:szCs w:val="22"/>
              </w:rPr>
            </w:pPr>
            <w:r w:rsidRPr="0078613F">
              <w:rPr>
                <w:sz w:val="22"/>
                <w:szCs w:val="22"/>
              </w:rPr>
              <w:t>246-500</w:t>
            </w:r>
          </w:p>
        </w:tc>
      </w:tr>
      <w:tr w:rsidR="0078613F" w:rsidRPr="0078613F" w:rsidTr="0078613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78613F" w:rsidRPr="0078613F" w:rsidRDefault="0078613F" w:rsidP="0078613F">
            <w:pPr>
              <w:rPr>
                <w:sz w:val="22"/>
                <w:szCs w:val="22"/>
              </w:rPr>
            </w:pPr>
            <w:r w:rsidRPr="0078613F">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467</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492</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478</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463</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483</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520</w:t>
            </w:r>
          </w:p>
        </w:tc>
        <w:tc>
          <w:tcPr>
            <w:tcW w:w="865" w:type="pct"/>
            <w:tcBorders>
              <w:top w:val="nil"/>
              <w:left w:val="nil"/>
              <w:bottom w:val="single" w:sz="4" w:space="0" w:color="auto"/>
              <w:right w:val="single" w:sz="4" w:space="0" w:color="auto"/>
            </w:tcBorders>
            <w:shd w:val="clear" w:color="000000" w:fill="CCFFFF"/>
            <w:noWrap/>
            <w:vAlign w:val="center"/>
            <w:hideMark/>
          </w:tcPr>
          <w:p w:rsidR="0078613F" w:rsidRPr="0078613F" w:rsidRDefault="0078613F" w:rsidP="0078613F">
            <w:pPr>
              <w:jc w:val="center"/>
              <w:rPr>
                <w:sz w:val="22"/>
                <w:szCs w:val="22"/>
              </w:rPr>
            </w:pPr>
            <w:r w:rsidRPr="0078613F">
              <w:rPr>
                <w:sz w:val="22"/>
                <w:szCs w:val="22"/>
              </w:rPr>
              <w:t>300-1000</w:t>
            </w:r>
          </w:p>
        </w:tc>
      </w:tr>
      <w:tr w:rsidR="0078613F" w:rsidRPr="0078613F" w:rsidTr="0078613F">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78613F" w:rsidRPr="0078613F" w:rsidRDefault="0078613F" w:rsidP="0078613F">
            <w:pPr>
              <w:rPr>
                <w:sz w:val="22"/>
                <w:szCs w:val="22"/>
              </w:rPr>
            </w:pPr>
            <w:r w:rsidRPr="0078613F">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320</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306</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208</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sz w:val="22"/>
                <w:szCs w:val="22"/>
              </w:rPr>
            </w:pPr>
            <w:r w:rsidRPr="0078613F">
              <w:rPr>
                <w:sz w:val="22"/>
                <w:szCs w:val="22"/>
              </w:rPr>
              <w:t>323</w:t>
            </w:r>
          </w:p>
        </w:tc>
        <w:tc>
          <w:tcPr>
            <w:tcW w:w="865" w:type="pct"/>
            <w:tcBorders>
              <w:top w:val="nil"/>
              <w:left w:val="nil"/>
              <w:bottom w:val="single" w:sz="4" w:space="0" w:color="auto"/>
              <w:right w:val="single" w:sz="4" w:space="0" w:color="auto"/>
            </w:tcBorders>
            <w:shd w:val="clear" w:color="000000" w:fill="CCFFFF"/>
            <w:noWrap/>
            <w:vAlign w:val="center"/>
            <w:hideMark/>
          </w:tcPr>
          <w:p w:rsidR="0078613F" w:rsidRPr="0078613F" w:rsidRDefault="0078613F" w:rsidP="0078613F">
            <w:pPr>
              <w:jc w:val="center"/>
              <w:rPr>
                <w:sz w:val="22"/>
                <w:szCs w:val="22"/>
              </w:rPr>
            </w:pPr>
            <w:r w:rsidRPr="0078613F">
              <w:rPr>
                <w:sz w:val="22"/>
                <w:szCs w:val="22"/>
              </w:rPr>
              <w:t>300-346</w:t>
            </w:r>
          </w:p>
        </w:tc>
      </w:tr>
      <w:tr w:rsidR="0078613F" w:rsidRPr="0078613F" w:rsidTr="0078613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78613F" w:rsidRPr="0078613F" w:rsidRDefault="0078613F" w:rsidP="0078613F">
            <w:pPr>
              <w:rPr>
                <w:sz w:val="22"/>
                <w:szCs w:val="22"/>
              </w:rPr>
            </w:pPr>
            <w:r w:rsidRPr="0078613F">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b/>
                <w:bCs/>
                <w:sz w:val="22"/>
                <w:szCs w:val="22"/>
              </w:rPr>
            </w:pPr>
            <w:r w:rsidRPr="0078613F">
              <w:rPr>
                <w:b/>
                <w:bCs/>
                <w:sz w:val="22"/>
                <w:szCs w:val="22"/>
              </w:rPr>
              <w:t>378</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b/>
                <w:bCs/>
                <w:sz w:val="22"/>
                <w:szCs w:val="22"/>
              </w:rPr>
            </w:pPr>
            <w:r w:rsidRPr="0078613F">
              <w:rPr>
                <w:b/>
                <w:bCs/>
                <w:sz w:val="22"/>
                <w:szCs w:val="22"/>
              </w:rPr>
              <w:t>392</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b/>
                <w:bCs/>
                <w:sz w:val="22"/>
                <w:szCs w:val="22"/>
              </w:rPr>
            </w:pPr>
            <w:r w:rsidRPr="0078613F">
              <w:rPr>
                <w:b/>
                <w:bCs/>
                <w:sz w:val="22"/>
                <w:szCs w:val="22"/>
              </w:rPr>
              <w:t>398</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b/>
                <w:bCs/>
                <w:sz w:val="22"/>
                <w:szCs w:val="22"/>
              </w:rPr>
            </w:pPr>
            <w:r w:rsidRPr="0078613F">
              <w:rPr>
                <w:b/>
                <w:bCs/>
                <w:sz w:val="22"/>
                <w:szCs w:val="22"/>
              </w:rPr>
              <w:t>404</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b/>
                <w:bCs/>
                <w:sz w:val="22"/>
                <w:szCs w:val="22"/>
              </w:rPr>
            </w:pPr>
            <w:r w:rsidRPr="0078613F">
              <w:rPr>
                <w:b/>
                <w:bCs/>
                <w:sz w:val="22"/>
                <w:szCs w:val="22"/>
              </w:rPr>
              <w:t>402</w:t>
            </w:r>
          </w:p>
        </w:tc>
        <w:tc>
          <w:tcPr>
            <w:tcW w:w="540" w:type="pct"/>
            <w:tcBorders>
              <w:top w:val="nil"/>
              <w:left w:val="nil"/>
              <w:bottom w:val="single" w:sz="4" w:space="0" w:color="auto"/>
              <w:right w:val="single" w:sz="4" w:space="0" w:color="auto"/>
            </w:tcBorders>
            <w:shd w:val="clear" w:color="auto" w:fill="auto"/>
            <w:noWrap/>
            <w:vAlign w:val="center"/>
            <w:hideMark/>
          </w:tcPr>
          <w:p w:rsidR="0078613F" w:rsidRPr="0078613F" w:rsidRDefault="0078613F" w:rsidP="0078613F">
            <w:pPr>
              <w:jc w:val="center"/>
              <w:rPr>
                <w:b/>
                <w:bCs/>
                <w:sz w:val="22"/>
                <w:szCs w:val="22"/>
              </w:rPr>
            </w:pPr>
            <w:r w:rsidRPr="0078613F">
              <w:rPr>
                <w:b/>
                <w:bCs/>
                <w:sz w:val="22"/>
                <w:szCs w:val="22"/>
              </w:rPr>
              <w:t>409</w:t>
            </w:r>
          </w:p>
        </w:tc>
        <w:tc>
          <w:tcPr>
            <w:tcW w:w="865" w:type="pct"/>
            <w:tcBorders>
              <w:top w:val="nil"/>
              <w:left w:val="nil"/>
              <w:bottom w:val="single" w:sz="4" w:space="0" w:color="auto"/>
              <w:right w:val="single" w:sz="4" w:space="0" w:color="auto"/>
            </w:tcBorders>
            <w:shd w:val="clear" w:color="000000" w:fill="CCFFFF"/>
            <w:noWrap/>
            <w:vAlign w:val="center"/>
            <w:hideMark/>
          </w:tcPr>
          <w:p w:rsidR="0078613F" w:rsidRPr="0078613F" w:rsidRDefault="0078613F" w:rsidP="0078613F">
            <w:pPr>
              <w:jc w:val="center"/>
              <w:rPr>
                <w:sz w:val="22"/>
                <w:szCs w:val="22"/>
              </w:rPr>
            </w:pPr>
            <w:r w:rsidRPr="0078613F">
              <w:rPr>
                <w:sz w:val="22"/>
                <w:szCs w:val="22"/>
              </w:rPr>
              <w:t>133-1000</w:t>
            </w:r>
          </w:p>
        </w:tc>
      </w:tr>
      <w:tr w:rsidR="0078613F" w:rsidRPr="0078613F" w:rsidTr="0078613F">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78613F" w:rsidRPr="0078613F" w:rsidRDefault="0078613F" w:rsidP="0078613F">
            <w:pPr>
              <w:rPr>
                <w:sz w:val="22"/>
                <w:szCs w:val="22"/>
              </w:rPr>
            </w:pPr>
            <w:r w:rsidRPr="0078613F">
              <w:rPr>
                <w:sz w:val="22"/>
                <w:szCs w:val="22"/>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78613F" w:rsidRPr="0078613F" w:rsidRDefault="0078613F" w:rsidP="0078613F">
            <w:pPr>
              <w:jc w:val="center"/>
              <w:rPr>
                <w:b/>
                <w:bCs/>
                <w:sz w:val="22"/>
                <w:szCs w:val="22"/>
              </w:rPr>
            </w:pPr>
            <w:r w:rsidRPr="0078613F">
              <w:rPr>
                <w:b/>
                <w:bCs/>
                <w:sz w:val="22"/>
                <w:szCs w:val="22"/>
              </w:rPr>
              <w:t>90%</w:t>
            </w:r>
          </w:p>
        </w:tc>
        <w:tc>
          <w:tcPr>
            <w:tcW w:w="540" w:type="pct"/>
            <w:tcBorders>
              <w:top w:val="nil"/>
              <w:left w:val="nil"/>
              <w:bottom w:val="single" w:sz="4" w:space="0" w:color="auto"/>
              <w:right w:val="single" w:sz="4" w:space="0" w:color="auto"/>
            </w:tcBorders>
            <w:shd w:val="clear" w:color="000000" w:fill="FFFF99"/>
            <w:vAlign w:val="center"/>
            <w:hideMark/>
          </w:tcPr>
          <w:p w:rsidR="0078613F" w:rsidRPr="0078613F" w:rsidRDefault="0078613F" w:rsidP="0078613F">
            <w:pPr>
              <w:jc w:val="center"/>
              <w:rPr>
                <w:b/>
                <w:bCs/>
                <w:sz w:val="22"/>
                <w:szCs w:val="22"/>
              </w:rPr>
            </w:pPr>
            <w:r w:rsidRPr="0078613F">
              <w:rPr>
                <w:b/>
                <w:bCs/>
                <w:sz w:val="22"/>
                <w:szCs w:val="22"/>
              </w:rPr>
              <w:t>93%</w:t>
            </w:r>
          </w:p>
        </w:tc>
        <w:tc>
          <w:tcPr>
            <w:tcW w:w="540" w:type="pct"/>
            <w:tcBorders>
              <w:top w:val="nil"/>
              <w:left w:val="nil"/>
              <w:bottom w:val="single" w:sz="4" w:space="0" w:color="auto"/>
              <w:right w:val="single" w:sz="4" w:space="0" w:color="auto"/>
            </w:tcBorders>
            <w:shd w:val="clear" w:color="000000" w:fill="FFFF99"/>
            <w:vAlign w:val="center"/>
            <w:hideMark/>
          </w:tcPr>
          <w:p w:rsidR="0078613F" w:rsidRPr="0078613F" w:rsidRDefault="0078613F" w:rsidP="0078613F">
            <w:pPr>
              <w:jc w:val="center"/>
              <w:rPr>
                <w:b/>
                <w:bCs/>
                <w:sz w:val="22"/>
                <w:szCs w:val="22"/>
              </w:rPr>
            </w:pPr>
            <w:r w:rsidRPr="0078613F">
              <w:rPr>
                <w:b/>
                <w:bCs/>
                <w:sz w:val="22"/>
                <w:szCs w:val="22"/>
              </w:rPr>
              <w:t>95%</w:t>
            </w:r>
          </w:p>
        </w:tc>
        <w:tc>
          <w:tcPr>
            <w:tcW w:w="540" w:type="pct"/>
            <w:tcBorders>
              <w:top w:val="nil"/>
              <w:left w:val="nil"/>
              <w:bottom w:val="single" w:sz="4" w:space="0" w:color="auto"/>
              <w:right w:val="single" w:sz="4" w:space="0" w:color="auto"/>
            </w:tcBorders>
            <w:shd w:val="clear" w:color="000000" w:fill="FFFF99"/>
            <w:vAlign w:val="center"/>
            <w:hideMark/>
          </w:tcPr>
          <w:p w:rsidR="0078613F" w:rsidRPr="0078613F" w:rsidRDefault="0078613F" w:rsidP="0078613F">
            <w:pPr>
              <w:jc w:val="center"/>
              <w:rPr>
                <w:b/>
                <w:bCs/>
                <w:sz w:val="22"/>
                <w:szCs w:val="22"/>
              </w:rPr>
            </w:pPr>
            <w:r w:rsidRPr="0078613F">
              <w:rPr>
                <w:b/>
                <w:bCs/>
                <w:sz w:val="22"/>
                <w:szCs w:val="22"/>
              </w:rPr>
              <w:t>96%</w:t>
            </w:r>
          </w:p>
        </w:tc>
        <w:tc>
          <w:tcPr>
            <w:tcW w:w="540" w:type="pct"/>
            <w:tcBorders>
              <w:top w:val="nil"/>
              <w:left w:val="nil"/>
              <w:bottom w:val="single" w:sz="4" w:space="0" w:color="auto"/>
              <w:right w:val="single" w:sz="4" w:space="0" w:color="auto"/>
            </w:tcBorders>
            <w:shd w:val="clear" w:color="000000" w:fill="FFFF99"/>
            <w:vAlign w:val="center"/>
            <w:hideMark/>
          </w:tcPr>
          <w:p w:rsidR="0078613F" w:rsidRPr="0078613F" w:rsidRDefault="0078613F" w:rsidP="0078613F">
            <w:pPr>
              <w:jc w:val="center"/>
              <w:rPr>
                <w:b/>
                <w:bCs/>
                <w:sz w:val="22"/>
                <w:szCs w:val="22"/>
              </w:rPr>
            </w:pPr>
            <w:r w:rsidRPr="0078613F">
              <w:rPr>
                <w:b/>
                <w:bCs/>
                <w:sz w:val="22"/>
                <w:szCs w:val="22"/>
              </w:rPr>
              <w:t>96%</w:t>
            </w:r>
          </w:p>
        </w:tc>
        <w:tc>
          <w:tcPr>
            <w:tcW w:w="540" w:type="pct"/>
            <w:tcBorders>
              <w:top w:val="nil"/>
              <w:left w:val="nil"/>
              <w:bottom w:val="single" w:sz="4" w:space="0" w:color="auto"/>
              <w:right w:val="single" w:sz="4" w:space="0" w:color="auto"/>
            </w:tcBorders>
            <w:shd w:val="clear" w:color="000000" w:fill="FFFF99"/>
            <w:vAlign w:val="center"/>
            <w:hideMark/>
          </w:tcPr>
          <w:p w:rsidR="0078613F" w:rsidRPr="0078613F" w:rsidRDefault="0078613F" w:rsidP="0078613F">
            <w:pPr>
              <w:jc w:val="center"/>
              <w:rPr>
                <w:b/>
                <w:bCs/>
                <w:sz w:val="22"/>
                <w:szCs w:val="22"/>
              </w:rPr>
            </w:pPr>
            <w:r w:rsidRPr="0078613F">
              <w:rPr>
                <w:b/>
                <w:bCs/>
                <w:sz w:val="22"/>
                <w:szCs w:val="22"/>
              </w:rPr>
              <w:t>97%</w:t>
            </w:r>
          </w:p>
        </w:tc>
        <w:tc>
          <w:tcPr>
            <w:tcW w:w="865" w:type="pct"/>
            <w:tcBorders>
              <w:top w:val="nil"/>
              <w:left w:val="nil"/>
              <w:bottom w:val="single" w:sz="4" w:space="0" w:color="auto"/>
              <w:right w:val="single" w:sz="4" w:space="0" w:color="auto"/>
            </w:tcBorders>
            <w:shd w:val="clear" w:color="000000" w:fill="CCFFFF"/>
            <w:vAlign w:val="center"/>
            <w:hideMark/>
          </w:tcPr>
          <w:p w:rsidR="0078613F" w:rsidRPr="0078613F" w:rsidRDefault="0078613F" w:rsidP="0078613F">
            <w:pPr>
              <w:jc w:val="center"/>
              <w:rPr>
                <w:b/>
                <w:bCs/>
                <w:sz w:val="22"/>
                <w:szCs w:val="22"/>
              </w:rPr>
            </w:pPr>
            <w:r w:rsidRPr="0078613F">
              <w:rPr>
                <w:b/>
                <w:bCs/>
                <w:sz w:val="22"/>
                <w:szCs w:val="22"/>
              </w:rPr>
              <w:t>-</w:t>
            </w:r>
          </w:p>
        </w:tc>
      </w:tr>
    </w:tbl>
    <w:p w:rsidR="00CC6F3D" w:rsidRDefault="00CC6F3D" w:rsidP="00745494">
      <w:pPr>
        <w:pStyle w:val="aa"/>
        <w:jc w:val="center"/>
        <w:rPr>
          <w:b w:val="0"/>
          <w:i/>
          <w:sz w:val="24"/>
          <w:szCs w:val="24"/>
        </w:rPr>
      </w:pPr>
    </w:p>
    <w:p w:rsidR="00745494" w:rsidRPr="00086760" w:rsidRDefault="00745494" w:rsidP="00745494">
      <w:pPr>
        <w:pStyle w:val="aa"/>
        <w:jc w:val="center"/>
        <w:rPr>
          <w:b w:val="0"/>
          <w:i/>
          <w:spacing w:val="-6"/>
          <w:sz w:val="24"/>
          <w:szCs w:val="24"/>
        </w:rPr>
      </w:pPr>
      <w:r w:rsidRPr="00086760">
        <w:rPr>
          <w:b w:val="0"/>
          <w:i/>
          <w:sz w:val="24"/>
          <w:szCs w:val="24"/>
        </w:rPr>
        <w:t xml:space="preserve">Таблица </w:t>
      </w:r>
      <w:r w:rsidR="009F4EEE" w:rsidRPr="00086760">
        <w:rPr>
          <w:b w:val="0"/>
          <w:i/>
          <w:sz w:val="24"/>
          <w:szCs w:val="24"/>
        </w:rPr>
        <w:fldChar w:fldCharType="begin"/>
      </w:r>
      <w:r w:rsidRPr="00086760">
        <w:rPr>
          <w:b w:val="0"/>
          <w:i/>
          <w:sz w:val="24"/>
          <w:szCs w:val="24"/>
        </w:rPr>
        <w:instrText xml:space="preserve"> SEQ Таблица \* ARABIC </w:instrText>
      </w:r>
      <w:r w:rsidR="009F4EEE" w:rsidRPr="00086760">
        <w:rPr>
          <w:b w:val="0"/>
          <w:i/>
          <w:sz w:val="24"/>
          <w:szCs w:val="24"/>
        </w:rPr>
        <w:fldChar w:fldCharType="separate"/>
      </w:r>
      <w:r w:rsidR="00B15BB4">
        <w:rPr>
          <w:b w:val="0"/>
          <w:i/>
          <w:noProof/>
          <w:sz w:val="24"/>
          <w:szCs w:val="24"/>
        </w:rPr>
        <w:t>2</w:t>
      </w:r>
      <w:r w:rsidR="009F4EEE" w:rsidRPr="00086760">
        <w:rPr>
          <w:b w:val="0"/>
          <w:i/>
          <w:sz w:val="24"/>
          <w:szCs w:val="24"/>
        </w:rPr>
        <w:fldChar w:fldCharType="end"/>
      </w:r>
      <w:r w:rsidRPr="00086760">
        <w:rPr>
          <w:b w:val="0"/>
          <w:i/>
          <w:sz w:val="24"/>
          <w:szCs w:val="24"/>
        </w:rPr>
        <w:t xml:space="preserve"> – </w:t>
      </w:r>
      <w:r w:rsidR="000E25F5">
        <w:rPr>
          <w:b w:val="0"/>
          <w:i/>
          <w:sz w:val="24"/>
          <w:szCs w:val="24"/>
        </w:rPr>
        <w:t>Краткосрочная д</w:t>
      </w:r>
      <w:r w:rsidRPr="00086760">
        <w:rPr>
          <w:b w:val="0"/>
          <w:i/>
          <w:sz w:val="24"/>
          <w:szCs w:val="24"/>
        </w:rPr>
        <w:t xml:space="preserve">инамика </w:t>
      </w:r>
      <w:r w:rsidR="004E57F8" w:rsidRPr="00086760">
        <w:rPr>
          <w:b w:val="0"/>
          <w:i/>
          <w:sz w:val="24"/>
          <w:szCs w:val="24"/>
        </w:rPr>
        <w:t xml:space="preserve">средних </w:t>
      </w:r>
      <w:r w:rsidRPr="00086760">
        <w:rPr>
          <w:b w:val="0"/>
          <w:i/>
          <w:spacing w:val="-6"/>
          <w:sz w:val="24"/>
          <w:szCs w:val="24"/>
        </w:rPr>
        <w:t>цен предложений аренды</w:t>
      </w:r>
      <w:r w:rsidRPr="00086760">
        <w:rPr>
          <w:b w:val="0"/>
          <w:i/>
          <w:sz w:val="24"/>
          <w:szCs w:val="24"/>
        </w:rPr>
        <w:t xml:space="preserve"> офисной недвижимости</w:t>
      </w:r>
      <w:r w:rsidR="00A47274" w:rsidRPr="00086760">
        <w:rPr>
          <w:b w:val="0"/>
          <w:i/>
          <w:sz w:val="24"/>
          <w:szCs w:val="24"/>
        </w:rPr>
        <w:t>, руб.</w:t>
      </w:r>
      <w:r w:rsidR="00870786">
        <w:rPr>
          <w:b w:val="0"/>
          <w:i/>
          <w:sz w:val="24"/>
          <w:szCs w:val="24"/>
        </w:rPr>
        <w:t>/кв.м</w:t>
      </w:r>
    </w:p>
    <w:p w:rsidR="00745494" w:rsidRDefault="00745494" w:rsidP="00745494">
      <w:pPr>
        <w:ind w:firstLine="709"/>
        <w:jc w:val="both"/>
      </w:pPr>
      <w:r w:rsidRPr="00086760">
        <w:t xml:space="preserve">Таблица 2 свидетельствует о том, что на рынке аренды офисной недвижимости наибольшие значения цен предложений аренды зафиксированы в </w:t>
      </w:r>
      <w:r w:rsidR="002A14FD">
        <w:rPr>
          <w:spacing w:val="-8"/>
        </w:rPr>
        <w:t>Центре</w:t>
      </w:r>
      <w:r w:rsidRPr="00086760">
        <w:t xml:space="preserve">, а наименьшие – в </w:t>
      </w:r>
      <w:r w:rsidR="0078613F">
        <w:rPr>
          <w:spacing w:val="-8"/>
        </w:rPr>
        <w:t>Северо-западном районе</w:t>
      </w:r>
      <w:r w:rsidRPr="00086760">
        <w:t>.</w:t>
      </w:r>
    </w:p>
    <w:p w:rsidR="00745494" w:rsidRDefault="00F43486" w:rsidP="00745494">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аренды</w:t>
      </w:r>
      <w:r w:rsidR="00745494" w:rsidRPr="00050A6E">
        <w:t xml:space="preserve"> </w:t>
      </w:r>
      <w:r w:rsidR="00745494">
        <w:t>офисной</w:t>
      </w:r>
      <w:r w:rsidR="00745494" w:rsidRPr="00050A6E">
        <w:t xml:space="preserve"> недвижимости</w:t>
      </w:r>
      <w:r w:rsidR="00745494">
        <w:t>, выраженная в руб., в графическом виде представлена на</w:t>
      </w:r>
      <w:r w:rsidR="00745494" w:rsidRPr="00050A6E">
        <w:t xml:space="preserve"> </w:t>
      </w:r>
      <w:r w:rsidR="00745494">
        <w:t>рисунке 1</w:t>
      </w:r>
      <w:r>
        <w:t>4</w:t>
      </w:r>
      <w:r w:rsidR="00745494">
        <w:t>.</w:t>
      </w:r>
    </w:p>
    <w:p w:rsidR="00814FA0" w:rsidRDefault="00814FA0" w:rsidP="00745494">
      <w:pPr>
        <w:ind w:firstLine="709"/>
        <w:jc w:val="both"/>
      </w:pPr>
    </w:p>
    <w:p w:rsidR="00745494" w:rsidRPr="00F43486" w:rsidRDefault="0078613F" w:rsidP="00745494">
      <w:pPr>
        <w:ind w:firstLine="540"/>
        <w:jc w:val="center"/>
      </w:pPr>
      <w:r w:rsidRPr="0078613F">
        <w:lastRenderedPageBreak/>
        <w:drawing>
          <wp:inline distT="0" distB="0" distL="0" distR="0">
            <wp:extent cx="6037660" cy="2227262"/>
            <wp:effectExtent l="19050" t="0" r="20240" b="1588"/>
            <wp:docPr id="2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4FA0" w:rsidRPr="0037568C" w:rsidRDefault="00745494" w:rsidP="0037568C">
      <w:pPr>
        <w:pStyle w:val="aa"/>
        <w:ind w:firstLine="540"/>
        <w:jc w:val="center"/>
        <w:rPr>
          <w:b w:val="0"/>
          <w:i/>
          <w:sz w:val="24"/>
          <w:szCs w:val="24"/>
        </w:rPr>
      </w:pPr>
      <w:r w:rsidRPr="0066391A">
        <w:rPr>
          <w:b w:val="0"/>
          <w:i/>
          <w:sz w:val="24"/>
          <w:szCs w:val="24"/>
        </w:rPr>
        <w:t xml:space="preserve">Рисунок </w:t>
      </w:r>
      <w:r>
        <w:rPr>
          <w:b w:val="0"/>
          <w:i/>
          <w:sz w:val="24"/>
          <w:szCs w:val="24"/>
        </w:rPr>
        <w:t>1</w:t>
      </w:r>
      <w:r w:rsidR="00F43486">
        <w:rPr>
          <w:b w:val="0"/>
          <w:i/>
          <w:sz w:val="24"/>
          <w:szCs w:val="24"/>
        </w:rPr>
        <w:t>4</w:t>
      </w:r>
      <w:r w:rsidRPr="0066391A">
        <w:rPr>
          <w:b w:val="0"/>
          <w:i/>
          <w:sz w:val="24"/>
          <w:szCs w:val="24"/>
        </w:rPr>
        <w:t xml:space="preserve"> – </w:t>
      </w:r>
      <w:r w:rsidR="00F4348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руб.</w:t>
      </w:r>
    </w:p>
    <w:p w:rsidR="00745494" w:rsidRDefault="00F43486" w:rsidP="00745494">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аренды</w:t>
      </w:r>
      <w:r w:rsidR="00745494" w:rsidRPr="00050A6E">
        <w:t xml:space="preserve"> </w:t>
      </w:r>
      <w:r w:rsidR="00745494">
        <w:t>офисной</w:t>
      </w:r>
      <w:r w:rsidR="00745494" w:rsidRPr="00050A6E">
        <w:t xml:space="preserve"> недвижимости</w:t>
      </w:r>
      <w:r w:rsidR="00745494">
        <w:t>, выраженная в процентах, в графическом виде представлена на</w:t>
      </w:r>
      <w:r w:rsidR="00745494" w:rsidRPr="00050A6E">
        <w:t xml:space="preserve"> </w:t>
      </w:r>
      <w:r w:rsidR="00745494">
        <w:t>рисунке</w:t>
      </w:r>
      <w:r w:rsidR="00745494" w:rsidRPr="00B03E52">
        <w:t xml:space="preserve"> </w:t>
      </w:r>
      <w:r w:rsidR="00745494">
        <w:t>1</w:t>
      </w:r>
      <w:r>
        <w:t>5</w:t>
      </w:r>
      <w:r w:rsidR="00745494" w:rsidRPr="00B03E52">
        <w:t>.</w:t>
      </w:r>
    </w:p>
    <w:p w:rsidR="00CC6F3D" w:rsidRPr="00AF3517" w:rsidRDefault="00CC6F3D" w:rsidP="00745494">
      <w:pPr>
        <w:ind w:firstLine="709"/>
        <w:jc w:val="both"/>
        <w:rPr>
          <w:highlight w:val="green"/>
        </w:rPr>
      </w:pPr>
    </w:p>
    <w:p w:rsidR="00745494" w:rsidRPr="00F43486" w:rsidRDefault="0078613F" w:rsidP="00745494">
      <w:pPr>
        <w:ind w:firstLine="540"/>
        <w:jc w:val="center"/>
      </w:pPr>
      <w:r w:rsidRPr="0078613F">
        <w:drawing>
          <wp:inline distT="0" distB="0" distL="0" distR="0">
            <wp:extent cx="6015434" cy="2233612"/>
            <wp:effectExtent l="19050" t="0" r="23416" b="0"/>
            <wp:docPr id="2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6F3D" w:rsidRPr="00F11AA4" w:rsidRDefault="00745494" w:rsidP="00F11AA4">
      <w:pPr>
        <w:pStyle w:val="aa"/>
        <w:jc w:val="center"/>
        <w:rPr>
          <w:b w:val="0"/>
          <w:i/>
          <w:sz w:val="24"/>
          <w:szCs w:val="24"/>
        </w:rPr>
      </w:pPr>
      <w:r w:rsidRPr="00896418">
        <w:rPr>
          <w:b w:val="0"/>
          <w:i/>
          <w:sz w:val="24"/>
          <w:szCs w:val="24"/>
        </w:rPr>
        <w:t xml:space="preserve">Рисунок </w:t>
      </w:r>
      <w:r>
        <w:rPr>
          <w:b w:val="0"/>
          <w:i/>
          <w:sz w:val="24"/>
          <w:szCs w:val="24"/>
        </w:rPr>
        <w:t>1</w:t>
      </w:r>
      <w:r w:rsidR="00F43486">
        <w:rPr>
          <w:b w:val="0"/>
          <w:i/>
          <w:sz w:val="24"/>
          <w:szCs w:val="24"/>
        </w:rPr>
        <w:t>5</w:t>
      </w:r>
      <w:r w:rsidRPr="00896418">
        <w:rPr>
          <w:b w:val="0"/>
          <w:i/>
          <w:sz w:val="24"/>
          <w:szCs w:val="24"/>
        </w:rPr>
        <w:t xml:space="preserve"> – </w:t>
      </w:r>
      <w:r w:rsidR="00F4348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w:t>
      </w:r>
      <w:r>
        <w:rPr>
          <w:b w:val="0"/>
          <w:i/>
          <w:sz w:val="24"/>
          <w:szCs w:val="24"/>
        </w:rPr>
        <w:t>%</w:t>
      </w:r>
    </w:p>
    <w:p w:rsidR="001476F7" w:rsidRPr="00386637" w:rsidRDefault="00C0427C" w:rsidP="001476F7">
      <w:pPr>
        <w:ind w:firstLine="709"/>
        <w:jc w:val="both"/>
        <w:rPr>
          <w:spacing w:val="-8"/>
        </w:rPr>
      </w:pPr>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5"/>
        <w:t>*</w:t>
      </w:r>
      <w:r w:rsidRPr="00386637">
        <w:t>,</w:t>
      </w:r>
      <w:r>
        <w:t xml:space="preserve"> при сделках с офисно-торговой недвижимостью находится в диапазоне 5,3 – 27,2</w:t>
      </w:r>
      <w:r w:rsidRPr="00140416">
        <w:t>%</w:t>
      </w:r>
      <w:r>
        <w:t xml:space="preserve"> при продаже и 4,5 – 23,7% при сдаче в аренду, </w:t>
      </w:r>
      <w:r w:rsidRPr="00386637">
        <w:t>что коррелирует с данными ставропольских риэлтеров</w:t>
      </w:r>
      <w:r>
        <w:rPr>
          <w:rStyle w:val="a6"/>
        </w:rPr>
        <w:footnoteReference w:customMarkFollows="1" w:id="6"/>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t>5 – 30</w:t>
      </w:r>
      <w:r w:rsidRPr="002F4157">
        <w:t>%.</w:t>
      </w:r>
    </w:p>
    <w:p w:rsidR="00745494" w:rsidRDefault="00745494" w:rsidP="00745494">
      <w:pPr>
        <w:jc w:val="both"/>
        <w:rPr>
          <w:i/>
        </w:rPr>
      </w:pPr>
      <w:r>
        <w:rPr>
          <w:i/>
        </w:rPr>
        <w:t>Источники данных:</w:t>
      </w:r>
    </w:p>
    <w:p w:rsidR="00745494" w:rsidRDefault="00745494" w:rsidP="00745494">
      <w:pPr>
        <w:jc w:val="both"/>
        <w:rPr>
          <w:i/>
        </w:rPr>
      </w:pPr>
      <w:r>
        <w:rPr>
          <w:i/>
        </w:rPr>
        <w:t xml:space="preserve">- Еженедельная газета «Все для вас», </w:t>
      </w:r>
      <w:r>
        <w:rPr>
          <w:i/>
          <w:lang w:val="en-US"/>
        </w:rPr>
        <w:t>www</w:t>
      </w:r>
      <w:r w:rsidRPr="00F06982">
        <w:rPr>
          <w:i/>
        </w:rPr>
        <w:t>.</w:t>
      </w:r>
      <w:r>
        <w:rPr>
          <w:i/>
          <w:lang w:val="en-US"/>
        </w:rPr>
        <w:t>vdv</w:t>
      </w:r>
      <w:r w:rsidRPr="00F06982">
        <w:rPr>
          <w:i/>
        </w:rPr>
        <w:t>-</w:t>
      </w:r>
      <w:r>
        <w:rPr>
          <w:i/>
          <w:lang w:val="en-US"/>
        </w:rPr>
        <w:t>kavkaz</w:t>
      </w:r>
      <w:r w:rsidRPr="00F06982">
        <w:rPr>
          <w:i/>
        </w:rPr>
        <w:t>.</w:t>
      </w:r>
      <w:r>
        <w:rPr>
          <w:i/>
          <w:lang w:val="en-US"/>
        </w:rPr>
        <w:t>ru</w:t>
      </w:r>
    </w:p>
    <w:p w:rsidR="00745494" w:rsidRPr="00F06982" w:rsidRDefault="00745494" w:rsidP="00745494">
      <w:pPr>
        <w:jc w:val="both"/>
        <w:rPr>
          <w:i/>
        </w:rPr>
      </w:pPr>
      <w:r>
        <w:rPr>
          <w:i/>
        </w:rPr>
        <w:t xml:space="preserve">- Городской сайт недвижимости </w:t>
      </w:r>
      <w:r>
        <w:rPr>
          <w:i/>
          <w:lang w:val="en-US"/>
        </w:rPr>
        <w:t>www</w:t>
      </w:r>
      <w:r w:rsidRPr="00F06982">
        <w:rPr>
          <w:i/>
        </w:rPr>
        <w:t>.1777.</w:t>
      </w:r>
      <w:r>
        <w:rPr>
          <w:i/>
          <w:lang w:val="en-US"/>
        </w:rPr>
        <w:t>ru</w:t>
      </w:r>
    </w:p>
    <w:p w:rsidR="00745494" w:rsidRDefault="00745494" w:rsidP="00745494">
      <w:pPr>
        <w:rPr>
          <w:i/>
        </w:rPr>
      </w:pPr>
    </w:p>
    <w:tbl>
      <w:tblPr>
        <w:tblW w:w="5000" w:type="pct"/>
        <w:tblLook w:val="01E0"/>
      </w:tblPr>
      <w:tblGrid>
        <w:gridCol w:w="5920"/>
        <w:gridCol w:w="4376"/>
      </w:tblGrid>
      <w:tr w:rsidR="00A35BFE" w:rsidRPr="00277019" w:rsidTr="00A67FA6">
        <w:tc>
          <w:tcPr>
            <w:tcW w:w="2875" w:type="pct"/>
            <w:vAlign w:val="center"/>
          </w:tcPr>
          <w:p w:rsidR="00A35BFE" w:rsidRPr="00277019" w:rsidRDefault="00A35BFE" w:rsidP="00A67FA6">
            <w:pPr>
              <w:rPr>
                <w:i/>
              </w:rPr>
            </w:pPr>
            <w:r w:rsidRPr="00277019">
              <w:rPr>
                <w:i/>
              </w:rPr>
              <w:t>Исполнитель:</w:t>
            </w:r>
          </w:p>
        </w:tc>
        <w:tc>
          <w:tcPr>
            <w:tcW w:w="2125" w:type="pct"/>
            <w:vAlign w:val="center"/>
          </w:tcPr>
          <w:p w:rsidR="00A35BFE" w:rsidRPr="00277019" w:rsidRDefault="00A35BFE" w:rsidP="00A67FA6">
            <w:pPr>
              <w:rPr>
                <w:i/>
              </w:rPr>
            </w:pPr>
            <w:r>
              <w:rPr>
                <w:i/>
              </w:rPr>
              <w:t>Валиуллин Айрат</w:t>
            </w:r>
          </w:p>
        </w:tc>
      </w:tr>
    </w:tbl>
    <w:p w:rsidR="00745494" w:rsidRDefault="00745494" w:rsidP="00745494">
      <w:pPr>
        <w:jc w:val="both"/>
        <w:rPr>
          <w:i/>
        </w:rPr>
      </w:pPr>
    </w:p>
    <w:p w:rsidR="00745494" w:rsidRDefault="00745494" w:rsidP="00745494">
      <w:pPr>
        <w:jc w:val="both"/>
        <w:rPr>
          <w:i/>
        </w:rPr>
      </w:pPr>
      <w:r>
        <w:rPr>
          <w:i/>
        </w:rPr>
        <w:t xml:space="preserve">По интересующим вопросам обращаться по тел.: </w:t>
      </w:r>
      <w:r w:rsidR="005B4D7B">
        <w:rPr>
          <w:i/>
        </w:rPr>
        <w:t>(8652) 56-55-33; 8-962-442-33-65</w:t>
      </w:r>
    </w:p>
    <w:p w:rsidR="004277E5" w:rsidRDefault="004277E5" w:rsidP="00745494">
      <w:pPr>
        <w:jc w:val="both"/>
        <w:rPr>
          <w:i/>
        </w:rPr>
      </w:pPr>
    </w:p>
    <w:sectPr w:rsidR="004277E5" w:rsidSect="003F65BA">
      <w:headerReference w:type="default" r:id="rId22"/>
      <w:footerReference w:type="even" r:id="rId23"/>
      <w:footerReference w:type="default" r:id="rId24"/>
      <w:headerReference w:type="first" r:id="rId25"/>
      <w:footerReference w:type="first" r:id="rId26"/>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25B" w:rsidRDefault="0019425B">
      <w:r>
        <w:separator/>
      </w:r>
    </w:p>
  </w:endnote>
  <w:endnote w:type="continuationSeparator" w:id="1">
    <w:p w:rsidR="0019425B" w:rsidRDefault="00194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9F4EEE"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9F4EEE" w:rsidRPr="00862393">
      <w:rPr>
        <w:i/>
      </w:rPr>
      <w:fldChar w:fldCharType="begin"/>
    </w:r>
    <w:r w:rsidRPr="00862393">
      <w:rPr>
        <w:i/>
      </w:rPr>
      <w:instrText xml:space="preserve"> PAGE </w:instrText>
    </w:r>
    <w:r w:rsidR="009F4EEE" w:rsidRPr="00862393">
      <w:rPr>
        <w:i/>
      </w:rPr>
      <w:fldChar w:fldCharType="separate"/>
    </w:r>
    <w:r w:rsidR="0078613F">
      <w:rPr>
        <w:i/>
        <w:noProof/>
      </w:rPr>
      <w:t>7</w:t>
    </w:r>
    <w:r w:rsidR="009F4EEE" w:rsidRPr="00862393">
      <w:rPr>
        <w:i/>
      </w:rPr>
      <w:fldChar w:fldCharType="end"/>
    </w:r>
    <w:r w:rsidRPr="00862393">
      <w:rPr>
        <w:i/>
      </w:rPr>
      <w:t xml:space="preserve"> из </w:t>
    </w:r>
    <w:r w:rsidR="009F4EEE" w:rsidRPr="00862393">
      <w:rPr>
        <w:i/>
      </w:rPr>
      <w:fldChar w:fldCharType="begin"/>
    </w:r>
    <w:r w:rsidRPr="00862393">
      <w:rPr>
        <w:i/>
      </w:rPr>
      <w:instrText xml:space="preserve"> NUMPAGES </w:instrText>
    </w:r>
    <w:r w:rsidR="009F4EEE" w:rsidRPr="00862393">
      <w:rPr>
        <w:i/>
      </w:rPr>
      <w:fldChar w:fldCharType="separate"/>
    </w:r>
    <w:r w:rsidR="0078613F">
      <w:rPr>
        <w:i/>
        <w:noProof/>
      </w:rPr>
      <w:t>8</w:t>
    </w:r>
    <w:r w:rsidR="009F4EEE"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9F4EEE" w:rsidRPr="00862393">
      <w:rPr>
        <w:i/>
      </w:rPr>
      <w:fldChar w:fldCharType="begin"/>
    </w:r>
    <w:r w:rsidRPr="00862393">
      <w:rPr>
        <w:i/>
      </w:rPr>
      <w:instrText xml:space="preserve"> PAGE </w:instrText>
    </w:r>
    <w:r w:rsidR="009F4EEE" w:rsidRPr="00862393">
      <w:rPr>
        <w:i/>
      </w:rPr>
      <w:fldChar w:fldCharType="separate"/>
    </w:r>
    <w:r w:rsidR="00BA555F">
      <w:rPr>
        <w:i/>
        <w:noProof/>
      </w:rPr>
      <w:t>1</w:t>
    </w:r>
    <w:r w:rsidR="009F4EEE" w:rsidRPr="00862393">
      <w:rPr>
        <w:i/>
      </w:rPr>
      <w:fldChar w:fldCharType="end"/>
    </w:r>
    <w:r w:rsidRPr="00862393">
      <w:rPr>
        <w:i/>
      </w:rPr>
      <w:t xml:space="preserve"> из </w:t>
    </w:r>
    <w:r w:rsidR="009F4EEE" w:rsidRPr="00862393">
      <w:rPr>
        <w:i/>
      </w:rPr>
      <w:fldChar w:fldCharType="begin"/>
    </w:r>
    <w:r w:rsidRPr="00862393">
      <w:rPr>
        <w:i/>
      </w:rPr>
      <w:instrText xml:space="preserve"> NUMPAGES </w:instrText>
    </w:r>
    <w:r w:rsidR="009F4EEE" w:rsidRPr="00862393">
      <w:rPr>
        <w:i/>
      </w:rPr>
      <w:fldChar w:fldCharType="separate"/>
    </w:r>
    <w:r w:rsidR="00BA555F">
      <w:rPr>
        <w:i/>
        <w:noProof/>
      </w:rPr>
      <w:t>8</w:t>
    </w:r>
    <w:r w:rsidR="009F4EEE"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25B" w:rsidRDefault="0019425B">
      <w:r>
        <w:separator/>
      </w:r>
    </w:p>
  </w:footnote>
  <w:footnote w:type="continuationSeparator" w:id="1">
    <w:p w:rsidR="0019425B" w:rsidRDefault="0019425B">
      <w:r>
        <w:continuationSeparator/>
      </w:r>
    </w:p>
  </w:footnote>
  <w:footnote w:id="2">
    <w:p w:rsidR="00745494" w:rsidRDefault="00745494" w:rsidP="00745494">
      <w:pPr>
        <w:pStyle w:val="a4"/>
        <w:jc w:val="both"/>
      </w:pPr>
      <w:r>
        <w:rPr>
          <w:rStyle w:val="a6"/>
        </w:rPr>
        <w:t>*</w:t>
      </w:r>
      <w:r>
        <w:t xml:space="preserve"> в</w:t>
      </w:r>
      <w:r w:rsidRPr="001C3E4E">
        <w:rPr>
          <w:i/>
          <w:color w:val="000000"/>
        </w:rPr>
        <w:t>ыполнено в соответствии с методологией РГР (</w:t>
      </w:r>
      <w:r>
        <w:rPr>
          <w:i/>
          <w:color w:val="000000"/>
        </w:rPr>
        <w:t>Стерник, Г. М.</w:t>
      </w:r>
      <w:r w:rsidRPr="001C3E4E">
        <w:rPr>
          <w:i/>
          <w:color w:val="000000"/>
        </w:rPr>
        <w:t xml:space="preserve"> «Анализ рынка нед</w:t>
      </w:r>
      <w:r>
        <w:rPr>
          <w:i/>
          <w:color w:val="000000"/>
        </w:rPr>
        <w:t>вижимости для профессионалов» / Г. </w:t>
      </w:r>
      <w:r w:rsidRPr="001C3E4E">
        <w:rPr>
          <w:i/>
          <w:color w:val="000000"/>
        </w:rPr>
        <w:t>М. Стерник, С.</w:t>
      </w:r>
      <w:r>
        <w:rPr>
          <w:i/>
          <w:color w:val="000000"/>
        </w:rPr>
        <w:t> </w:t>
      </w:r>
      <w:r w:rsidRPr="001C3E4E">
        <w:rPr>
          <w:i/>
          <w:color w:val="000000"/>
        </w:rPr>
        <w:t>Г.</w:t>
      </w:r>
      <w:r>
        <w:rPr>
          <w:i/>
          <w:color w:val="000000"/>
        </w:rPr>
        <w:t> </w:t>
      </w:r>
      <w:r w:rsidRPr="001C3E4E">
        <w:rPr>
          <w:i/>
          <w:color w:val="000000"/>
        </w:rPr>
        <w:t>Стерник</w:t>
      </w:r>
      <w:r>
        <w:rPr>
          <w:i/>
          <w:color w:val="000000"/>
        </w:rPr>
        <w:t xml:space="preserve">. </w:t>
      </w:r>
      <w:r w:rsidRPr="001C3E4E">
        <w:rPr>
          <w:i/>
          <w:color w:val="000000"/>
        </w:rPr>
        <w:t>-</w:t>
      </w:r>
      <w:r>
        <w:rPr>
          <w:i/>
          <w:color w:val="000000"/>
        </w:rPr>
        <w:t xml:space="preserve"> </w:t>
      </w:r>
      <w:r w:rsidRPr="001C3E4E">
        <w:rPr>
          <w:i/>
          <w:color w:val="000000"/>
        </w:rPr>
        <w:t>М.</w:t>
      </w:r>
      <w:r>
        <w:rPr>
          <w:i/>
          <w:color w:val="000000"/>
        </w:rPr>
        <w:t xml:space="preserve"> </w:t>
      </w:r>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3">
    <w:p w:rsidR="00814FA0" w:rsidRPr="002E4327" w:rsidRDefault="00814FA0" w:rsidP="00814FA0">
      <w:pPr>
        <w:pStyle w:val="a4"/>
        <w:jc w:val="both"/>
        <w:rPr>
          <w:i/>
        </w:rPr>
      </w:pPr>
      <w:r w:rsidRPr="00092354">
        <w:rPr>
          <w:rStyle w:val="a6"/>
          <w:i/>
        </w:rPr>
        <w:t>**</w:t>
      </w:r>
      <w:r w:rsidRPr="00092354">
        <w:rPr>
          <w:i/>
        </w:rPr>
        <w:t xml:space="preserve"> </w:t>
      </w:r>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Эксклюзивной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 w:id="4">
    <w:p w:rsidR="0031703E" w:rsidRPr="002744E4" w:rsidRDefault="0031703E" w:rsidP="002744E4">
      <w:pPr>
        <w:pStyle w:val="a4"/>
        <w:jc w:val="both"/>
        <w:rPr>
          <w:i/>
        </w:rPr>
      </w:pPr>
      <w:r>
        <w:rPr>
          <w:rStyle w:val="a6"/>
        </w:rPr>
        <w:t>*</w:t>
      </w:r>
      <w:r>
        <w:t xml:space="preserve"> </w:t>
      </w:r>
      <w:r w:rsidRPr="002744E4">
        <w:rPr>
          <w:i/>
        </w:rPr>
        <w:t xml:space="preserve">здесь и далее под средней ценой предложения понимается среднеарифметическая цена </w:t>
      </w:r>
      <w:r w:rsidR="004E57F8" w:rsidRPr="002744E4">
        <w:rPr>
          <w:i/>
        </w:rPr>
        <w:t>предложений массива данных</w:t>
      </w:r>
    </w:p>
  </w:footnote>
  <w:footnote w:id="5">
    <w:p w:rsidR="00C0427C" w:rsidRPr="00092354" w:rsidRDefault="00C0427C" w:rsidP="00C0427C">
      <w:pPr>
        <w:pStyle w:val="a4"/>
        <w:jc w:val="both"/>
        <w:rPr>
          <w:i/>
        </w:rPr>
      </w:pPr>
      <w:r w:rsidRPr="00092354">
        <w:rPr>
          <w:rStyle w:val="a6"/>
          <w:i/>
        </w:rPr>
        <w:t>*</w:t>
      </w:r>
      <w:r w:rsidRPr="00092354">
        <w:rPr>
          <w:i/>
        </w:rPr>
        <w:t xml:space="preserve"> Лейфер</w:t>
      </w:r>
      <w:r>
        <w:rPr>
          <w:i/>
        </w:rPr>
        <w:t>,</w:t>
      </w:r>
      <w:r w:rsidRPr="00092354">
        <w:rPr>
          <w:i/>
        </w:rPr>
        <w:t xml:space="preserve"> Л.</w:t>
      </w:r>
      <w:r>
        <w:rPr>
          <w:i/>
        </w:rPr>
        <w:t> </w:t>
      </w:r>
      <w:r w:rsidRPr="00092354">
        <w:rPr>
          <w:i/>
        </w:rPr>
        <w:t xml:space="preserve">А. </w:t>
      </w:r>
      <w:r>
        <w:rPr>
          <w:i/>
        </w:rPr>
        <w:t>Справочник оценщика недвижимости - 2016. Издание четвертое /</w:t>
      </w:r>
      <w:r w:rsidRPr="00092354">
        <w:rPr>
          <w:i/>
        </w:rPr>
        <w:t xml:space="preserve"> Л.</w:t>
      </w:r>
      <w:r>
        <w:rPr>
          <w:i/>
        </w:rPr>
        <w:t> </w:t>
      </w:r>
      <w:r w:rsidRPr="00092354">
        <w:rPr>
          <w:i/>
        </w:rPr>
        <w:t>А.</w:t>
      </w:r>
      <w:r>
        <w:rPr>
          <w:i/>
        </w:rPr>
        <w:t> </w:t>
      </w:r>
      <w:r w:rsidRPr="00092354">
        <w:rPr>
          <w:i/>
        </w:rPr>
        <w:t>Лейфер</w:t>
      </w:r>
      <w:r>
        <w:rPr>
          <w:i/>
        </w:rPr>
        <w:t xml:space="preserve">, Т. В. Крайникова. - </w:t>
      </w:r>
      <w:r w:rsidRPr="00092354">
        <w:rPr>
          <w:i/>
        </w:rPr>
        <w:t>г. Нижний Новгород</w:t>
      </w:r>
      <w:r>
        <w:rPr>
          <w:i/>
        </w:rPr>
        <w:t xml:space="preserve"> : </w:t>
      </w:r>
      <w:r w:rsidRPr="00092354">
        <w:rPr>
          <w:i/>
        </w:rPr>
        <w:t xml:space="preserve">Приволжский центр </w:t>
      </w:r>
      <w:r>
        <w:rPr>
          <w:i/>
        </w:rPr>
        <w:t>методического и информационного обеспечения</w:t>
      </w:r>
      <w:r w:rsidRPr="00092354">
        <w:rPr>
          <w:i/>
        </w:rPr>
        <w:t xml:space="preserve"> оценки</w:t>
      </w:r>
      <w:r>
        <w:rPr>
          <w:i/>
        </w:rPr>
        <w:t xml:space="preserve">, </w:t>
      </w:r>
      <w:r w:rsidRPr="00092354">
        <w:rPr>
          <w:i/>
        </w:rPr>
        <w:t>201</w:t>
      </w:r>
      <w:r>
        <w:rPr>
          <w:i/>
        </w:rPr>
        <w:t>6</w:t>
      </w:r>
    </w:p>
  </w:footnote>
  <w:footnote w:id="6">
    <w:p w:rsidR="00C0427C" w:rsidRPr="002E4327" w:rsidRDefault="00C0427C" w:rsidP="00C0427C">
      <w:pPr>
        <w:pStyle w:val="a4"/>
        <w:jc w:val="both"/>
        <w:rPr>
          <w:i/>
        </w:rPr>
      </w:pPr>
      <w:r w:rsidRPr="00092354">
        <w:rPr>
          <w:rStyle w:val="a6"/>
          <w:i/>
        </w:rPr>
        <w:t>**</w:t>
      </w:r>
      <w:r w:rsidRPr="00092354">
        <w:rPr>
          <w:i/>
        </w:rPr>
        <w:t xml:space="preserve"> </w:t>
      </w:r>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Эксклюзивной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2" w:rsidRPr="00650AE8" w:rsidRDefault="00BC4742" w:rsidP="00BC4742">
    <w:pPr>
      <w:pStyle w:val="a9"/>
      <w:jc w:val="center"/>
      <w:rPr>
        <w:i/>
        <w:sz w:val="20"/>
        <w:szCs w:val="20"/>
        <w:u w:val="single"/>
      </w:rPr>
    </w:pPr>
    <w:r w:rsidRPr="00650AE8">
      <w:rPr>
        <w:i/>
        <w:sz w:val="20"/>
        <w:szCs w:val="20"/>
        <w:u w:val="single"/>
      </w:rPr>
      <w:t xml:space="preserve">Анализ рынка </w:t>
    </w:r>
    <w:r>
      <w:rPr>
        <w:i/>
        <w:sz w:val="20"/>
        <w:szCs w:val="20"/>
        <w:u w:val="single"/>
      </w:rPr>
      <w:t>офисн</w:t>
    </w:r>
    <w:r w:rsidRPr="00650AE8">
      <w:rPr>
        <w:i/>
        <w:sz w:val="20"/>
        <w:szCs w:val="20"/>
        <w:u w:val="single"/>
      </w:rPr>
      <w:t xml:space="preserve">ой недвижимости г. Ставрополь </w:t>
    </w:r>
    <w:r w:rsidR="00540162">
      <w:rPr>
        <w:i/>
        <w:sz w:val="20"/>
        <w:szCs w:val="20"/>
        <w:u w:val="single"/>
      </w:rPr>
      <w:t xml:space="preserve">(в период с 01 января </w:t>
    </w:r>
    <w:r w:rsidR="00BA555F">
      <w:rPr>
        <w:i/>
        <w:sz w:val="20"/>
        <w:szCs w:val="20"/>
        <w:u w:val="single"/>
      </w:rPr>
      <w:t>2009 по 29</w:t>
    </w:r>
    <w:r w:rsidR="003D2E51">
      <w:rPr>
        <w:i/>
        <w:sz w:val="20"/>
        <w:szCs w:val="20"/>
        <w:u w:val="single"/>
      </w:rPr>
      <w:t xml:space="preserve"> </w:t>
    </w:r>
    <w:r w:rsidR="00BA555F">
      <w:rPr>
        <w:i/>
        <w:sz w:val="20"/>
        <w:szCs w:val="20"/>
        <w:u w:val="single"/>
      </w:rPr>
      <w:t>феврал</w:t>
    </w:r>
    <w:r w:rsidR="00E4489F">
      <w:rPr>
        <w:i/>
        <w:sz w:val="20"/>
        <w:szCs w:val="20"/>
        <w:u w:val="single"/>
      </w:rPr>
      <w:t>я</w:t>
    </w:r>
    <w:r w:rsidR="00D628A0">
      <w:rPr>
        <w:i/>
        <w:sz w:val="20"/>
        <w:szCs w:val="20"/>
        <w:u w:val="single"/>
      </w:rPr>
      <w:t xml:space="preserve"> 2020</w:t>
    </w:r>
    <w:r w:rsidRPr="00E40B04">
      <w:rPr>
        <w:i/>
        <w:sz w:val="20"/>
        <w:szCs w:val="20"/>
        <w:u w:val="single"/>
      </w:rPr>
      <w:t xml:space="preserve"> г.)</w:t>
    </w:r>
  </w:p>
  <w:p w:rsidR="00BC4742" w:rsidRPr="00FD658D" w:rsidRDefault="00BC4742" w:rsidP="00BC4742">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57" w:rsidRPr="00923D51" w:rsidRDefault="00401C57" w:rsidP="00401C57">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(ч.4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401C57" w:rsidRPr="002248A2" w:rsidRDefault="00401C57" w:rsidP="00401C57">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hdrShapeDefaults>
    <o:shapedefaults v:ext="edit" spidmax="17410"/>
  </w:hdrShapeDefaults>
  <w:footnotePr>
    <w:footnote w:id="0"/>
    <w:footnote w:id="1"/>
  </w:footnotePr>
  <w:endnotePr>
    <w:endnote w:id="0"/>
    <w:endnote w:id="1"/>
  </w:endnotePr>
  <w:compat/>
  <w:rsids>
    <w:rsidRoot w:val="005B6E2A"/>
    <w:rsid w:val="000003C4"/>
    <w:rsid w:val="00006084"/>
    <w:rsid w:val="000123F0"/>
    <w:rsid w:val="00012BF5"/>
    <w:rsid w:val="0001406A"/>
    <w:rsid w:val="000217EF"/>
    <w:rsid w:val="00022893"/>
    <w:rsid w:val="00022D4C"/>
    <w:rsid w:val="00025C0C"/>
    <w:rsid w:val="00034472"/>
    <w:rsid w:val="0003552C"/>
    <w:rsid w:val="00036F38"/>
    <w:rsid w:val="00037673"/>
    <w:rsid w:val="00045FB7"/>
    <w:rsid w:val="0004668C"/>
    <w:rsid w:val="00046AFF"/>
    <w:rsid w:val="00053B76"/>
    <w:rsid w:val="00055442"/>
    <w:rsid w:val="00056B7D"/>
    <w:rsid w:val="00063128"/>
    <w:rsid w:val="00064526"/>
    <w:rsid w:val="000674E7"/>
    <w:rsid w:val="000710CB"/>
    <w:rsid w:val="000713EE"/>
    <w:rsid w:val="00080D7E"/>
    <w:rsid w:val="00081B42"/>
    <w:rsid w:val="000829BB"/>
    <w:rsid w:val="00086760"/>
    <w:rsid w:val="00092C8B"/>
    <w:rsid w:val="000A3066"/>
    <w:rsid w:val="000A4421"/>
    <w:rsid w:val="000A45FA"/>
    <w:rsid w:val="000A4727"/>
    <w:rsid w:val="000B1BD6"/>
    <w:rsid w:val="000C1E21"/>
    <w:rsid w:val="000C4263"/>
    <w:rsid w:val="000C4F08"/>
    <w:rsid w:val="000C75E6"/>
    <w:rsid w:val="000D069E"/>
    <w:rsid w:val="000D3AA9"/>
    <w:rsid w:val="000D6DFA"/>
    <w:rsid w:val="000E08FD"/>
    <w:rsid w:val="000E17A6"/>
    <w:rsid w:val="000E25F5"/>
    <w:rsid w:val="000E321F"/>
    <w:rsid w:val="000F0751"/>
    <w:rsid w:val="000F0777"/>
    <w:rsid w:val="000F5357"/>
    <w:rsid w:val="00106D58"/>
    <w:rsid w:val="001076D9"/>
    <w:rsid w:val="00107A5F"/>
    <w:rsid w:val="00117B9B"/>
    <w:rsid w:val="00120C77"/>
    <w:rsid w:val="00120DE1"/>
    <w:rsid w:val="00124EDF"/>
    <w:rsid w:val="00127878"/>
    <w:rsid w:val="001306A4"/>
    <w:rsid w:val="0013365F"/>
    <w:rsid w:val="00135774"/>
    <w:rsid w:val="00137645"/>
    <w:rsid w:val="001427E5"/>
    <w:rsid w:val="00144241"/>
    <w:rsid w:val="001476F7"/>
    <w:rsid w:val="00151417"/>
    <w:rsid w:val="001528CB"/>
    <w:rsid w:val="00152B78"/>
    <w:rsid w:val="00155DC2"/>
    <w:rsid w:val="001560B3"/>
    <w:rsid w:val="00156811"/>
    <w:rsid w:val="00163081"/>
    <w:rsid w:val="0016518F"/>
    <w:rsid w:val="0016528A"/>
    <w:rsid w:val="0017640A"/>
    <w:rsid w:val="001807BA"/>
    <w:rsid w:val="00187134"/>
    <w:rsid w:val="00187958"/>
    <w:rsid w:val="001919A6"/>
    <w:rsid w:val="0019425B"/>
    <w:rsid w:val="00194857"/>
    <w:rsid w:val="001970D9"/>
    <w:rsid w:val="001A2A0B"/>
    <w:rsid w:val="001A3FD5"/>
    <w:rsid w:val="001A75D2"/>
    <w:rsid w:val="001B317D"/>
    <w:rsid w:val="001B4A16"/>
    <w:rsid w:val="001B5FFD"/>
    <w:rsid w:val="001B67E5"/>
    <w:rsid w:val="001C0BB0"/>
    <w:rsid w:val="001C0F94"/>
    <w:rsid w:val="001C3E4E"/>
    <w:rsid w:val="001C5169"/>
    <w:rsid w:val="001C6BAD"/>
    <w:rsid w:val="001D0661"/>
    <w:rsid w:val="001D2E1E"/>
    <w:rsid w:val="001D415A"/>
    <w:rsid w:val="001E14D8"/>
    <w:rsid w:val="001E1663"/>
    <w:rsid w:val="001E1B1B"/>
    <w:rsid w:val="001E2BE0"/>
    <w:rsid w:val="001F5540"/>
    <w:rsid w:val="001F5591"/>
    <w:rsid w:val="001F56C1"/>
    <w:rsid w:val="001F7630"/>
    <w:rsid w:val="00201095"/>
    <w:rsid w:val="00202B61"/>
    <w:rsid w:val="00202D2C"/>
    <w:rsid w:val="002039AF"/>
    <w:rsid w:val="002145A5"/>
    <w:rsid w:val="00214834"/>
    <w:rsid w:val="00217717"/>
    <w:rsid w:val="0022113F"/>
    <w:rsid w:val="002248A2"/>
    <w:rsid w:val="002250CA"/>
    <w:rsid w:val="002253E1"/>
    <w:rsid w:val="00230A5A"/>
    <w:rsid w:val="002328CE"/>
    <w:rsid w:val="00233C0A"/>
    <w:rsid w:val="002369E3"/>
    <w:rsid w:val="00242283"/>
    <w:rsid w:val="00251575"/>
    <w:rsid w:val="0025333E"/>
    <w:rsid w:val="00261029"/>
    <w:rsid w:val="0026109E"/>
    <w:rsid w:val="00262514"/>
    <w:rsid w:val="00263093"/>
    <w:rsid w:val="002648C0"/>
    <w:rsid w:val="00265DDE"/>
    <w:rsid w:val="0027389E"/>
    <w:rsid w:val="002744E4"/>
    <w:rsid w:val="00276301"/>
    <w:rsid w:val="00280F73"/>
    <w:rsid w:val="00283A9E"/>
    <w:rsid w:val="00294980"/>
    <w:rsid w:val="002957A3"/>
    <w:rsid w:val="002974A9"/>
    <w:rsid w:val="00297D3A"/>
    <w:rsid w:val="002A0AF8"/>
    <w:rsid w:val="002A14FD"/>
    <w:rsid w:val="002B27F0"/>
    <w:rsid w:val="002B7C0A"/>
    <w:rsid w:val="002D18F1"/>
    <w:rsid w:val="002D19E8"/>
    <w:rsid w:val="002D56A8"/>
    <w:rsid w:val="002D5D6A"/>
    <w:rsid w:val="002D5EB9"/>
    <w:rsid w:val="002D5F88"/>
    <w:rsid w:val="002E47D7"/>
    <w:rsid w:val="002E5D9D"/>
    <w:rsid w:val="002F28D3"/>
    <w:rsid w:val="002F37A3"/>
    <w:rsid w:val="002F4D74"/>
    <w:rsid w:val="002F702C"/>
    <w:rsid w:val="002F7851"/>
    <w:rsid w:val="002F7ACA"/>
    <w:rsid w:val="00300985"/>
    <w:rsid w:val="00303D7B"/>
    <w:rsid w:val="00305C51"/>
    <w:rsid w:val="00312135"/>
    <w:rsid w:val="00312956"/>
    <w:rsid w:val="0031415A"/>
    <w:rsid w:val="0031431B"/>
    <w:rsid w:val="0031703E"/>
    <w:rsid w:val="0032448E"/>
    <w:rsid w:val="0032571E"/>
    <w:rsid w:val="00325723"/>
    <w:rsid w:val="00330B3B"/>
    <w:rsid w:val="00330D53"/>
    <w:rsid w:val="00332D38"/>
    <w:rsid w:val="003343C6"/>
    <w:rsid w:val="00341256"/>
    <w:rsid w:val="00341C10"/>
    <w:rsid w:val="003432EE"/>
    <w:rsid w:val="003448E3"/>
    <w:rsid w:val="00344C91"/>
    <w:rsid w:val="00346820"/>
    <w:rsid w:val="00346CCD"/>
    <w:rsid w:val="00350952"/>
    <w:rsid w:val="00355951"/>
    <w:rsid w:val="00361FEF"/>
    <w:rsid w:val="00363D6C"/>
    <w:rsid w:val="00365A5E"/>
    <w:rsid w:val="0036674C"/>
    <w:rsid w:val="0037061E"/>
    <w:rsid w:val="00373BBD"/>
    <w:rsid w:val="0037568C"/>
    <w:rsid w:val="003767DC"/>
    <w:rsid w:val="003801B7"/>
    <w:rsid w:val="0038549F"/>
    <w:rsid w:val="00390E86"/>
    <w:rsid w:val="0039485D"/>
    <w:rsid w:val="003A177D"/>
    <w:rsid w:val="003A5EFF"/>
    <w:rsid w:val="003A5F79"/>
    <w:rsid w:val="003A7433"/>
    <w:rsid w:val="003B0B9D"/>
    <w:rsid w:val="003B2D5B"/>
    <w:rsid w:val="003B2F25"/>
    <w:rsid w:val="003B5035"/>
    <w:rsid w:val="003B6688"/>
    <w:rsid w:val="003C1865"/>
    <w:rsid w:val="003C398B"/>
    <w:rsid w:val="003C54F1"/>
    <w:rsid w:val="003D005A"/>
    <w:rsid w:val="003D0659"/>
    <w:rsid w:val="003D2152"/>
    <w:rsid w:val="003D2E51"/>
    <w:rsid w:val="003D3123"/>
    <w:rsid w:val="003D3BB3"/>
    <w:rsid w:val="003D4D2A"/>
    <w:rsid w:val="003D6123"/>
    <w:rsid w:val="003E2DB5"/>
    <w:rsid w:val="003E2E6E"/>
    <w:rsid w:val="003E34F1"/>
    <w:rsid w:val="003E5E63"/>
    <w:rsid w:val="003F22A0"/>
    <w:rsid w:val="003F3AA3"/>
    <w:rsid w:val="003F3FDD"/>
    <w:rsid w:val="003F65BA"/>
    <w:rsid w:val="00400682"/>
    <w:rsid w:val="00401C57"/>
    <w:rsid w:val="00402374"/>
    <w:rsid w:val="00403BEA"/>
    <w:rsid w:val="00404078"/>
    <w:rsid w:val="004043E0"/>
    <w:rsid w:val="00411F7F"/>
    <w:rsid w:val="00413ACA"/>
    <w:rsid w:val="00413E78"/>
    <w:rsid w:val="004144BF"/>
    <w:rsid w:val="00417272"/>
    <w:rsid w:val="00417BD8"/>
    <w:rsid w:val="004203D6"/>
    <w:rsid w:val="004211BE"/>
    <w:rsid w:val="00424796"/>
    <w:rsid w:val="0042743A"/>
    <w:rsid w:val="004277E5"/>
    <w:rsid w:val="004331BE"/>
    <w:rsid w:val="00433346"/>
    <w:rsid w:val="00433EF6"/>
    <w:rsid w:val="0043427B"/>
    <w:rsid w:val="0043744D"/>
    <w:rsid w:val="00437FC9"/>
    <w:rsid w:val="004448D1"/>
    <w:rsid w:val="0045132C"/>
    <w:rsid w:val="004563B0"/>
    <w:rsid w:val="00460DDA"/>
    <w:rsid w:val="00461BE9"/>
    <w:rsid w:val="00467CFC"/>
    <w:rsid w:val="00471029"/>
    <w:rsid w:val="00476C72"/>
    <w:rsid w:val="0048102B"/>
    <w:rsid w:val="00484B7C"/>
    <w:rsid w:val="00485FDC"/>
    <w:rsid w:val="0048740F"/>
    <w:rsid w:val="00490745"/>
    <w:rsid w:val="004911F6"/>
    <w:rsid w:val="00491683"/>
    <w:rsid w:val="00492B08"/>
    <w:rsid w:val="004943C2"/>
    <w:rsid w:val="00495A4A"/>
    <w:rsid w:val="004B4A5C"/>
    <w:rsid w:val="004B4DCE"/>
    <w:rsid w:val="004B7032"/>
    <w:rsid w:val="004C0354"/>
    <w:rsid w:val="004C1638"/>
    <w:rsid w:val="004C3A41"/>
    <w:rsid w:val="004C5F2C"/>
    <w:rsid w:val="004D18CF"/>
    <w:rsid w:val="004D5388"/>
    <w:rsid w:val="004D782F"/>
    <w:rsid w:val="004E00E6"/>
    <w:rsid w:val="004E14ED"/>
    <w:rsid w:val="004E4778"/>
    <w:rsid w:val="004E525C"/>
    <w:rsid w:val="004E57F8"/>
    <w:rsid w:val="004E69D4"/>
    <w:rsid w:val="004F762F"/>
    <w:rsid w:val="00500B7D"/>
    <w:rsid w:val="00505CA1"/>
    <w:rsid w:val="00505F7B"/>
    <w:rsid w:val="005104E7"/>
    <w:rsid w:val="00516828"/>
    <w:rsid w:val="00516FF8"/>
    <w:rsid w:val="00520DF9"/>
    <w:rsid w:val="00521317"/>
    <w:rsid w:val="00523416"/>
    <w:rsid w:val="00523EDE"/>
    <w:rsid w:val="00525429"/>
    <w:rsid w:val="005308F5"/>
    <w:rsid w:val="00536040"/>
    <w:rsid w:val="00536733"/>
    <w:rsid w:val="00540162"/>
    <w:rsid w:val="00544F69"/>
    <w:rsid w:val="00545D48"/>
    <w:rsid w:val="00545FBE"/>
    <w:rsid w:val="00554729"/>
    <w:rsid w:val="0055613B"/>
    <w:rsid w:val="00557CB1"/>
    <w:rsid w:val="005609F5"/>
    <w:rsid w:val="00562EFD"/>
    <w:rsid w:val="005667AC"/>
    <w:rsid w:val="00567A95"/>
    <w:rsid w:val="00567DE2"/>
    <w:rsid w:val="00571043"/>
    <w:rsid w:val="00571EBC"/>
    <w:rsid w:val="00573E94"/>
    <w:rsid w:val="00574005"/>
    <w:rsid w:val="00575295"/>
    <w:rsid w:val="00575E71"/>
    <w:rsid w:val="0058692A"/>
    <w:rsid w:val="005A0354"/>
    <w:rsid w:val="005A6D95"/>
    <w:rsid w:val="005A7473"/>
    <w:rsid w:val="005A769E"/>
    <w:rsid w:val="005B4D7B"/>
    <w:rsid w:val="005B60E4"/>
    <w:rsid w:val="005B6304"/>
    <w:rsid w:val="005B6E2A"/>
    <w:rsid w:val="005C000B"/>
    <w:rsid w:val="005C6B40"/>
    <w:rsid w:val="005D5236"/>
    <w:rsid w:val="005D5632"/>
    <w:rsid w:val="005D6FC8"/>
    <w:rsid w:val="005F1877"/>
    <w:rsid w:val="005F431B"/>
    <w:rsid w:val="005F6DDC"/>
    <w:rsid w:val="006015F9"/>
    <w:rsid w:val="00601A9F"/>
    <w:rsid w:val="00603785"/>
    <w:rsid w:val="00606D6E"/>
    <w:rsid w:val="00617840"/>
    <w:rsid w:val="0061794D"/>
    <w:rsid w:val="00624515"/>
    <w:rsid w:val="0063493A"/>
    <w:rsid w:val="00643131"/>
    <w:rsid w:val="00643BBA"/>
    <w:rsid w:val="00645645"/>
    <w:rsid w:val="00657E12"/>
    <w:rsid w:val="0066045C"/>
    <w:rsid w:val="00663316"/>
    <w:rsid w:val="00665608"/>
    <w:rsid w:val="00666E55"/>
    <w:rsid w:val="00674BAA"/>
    <w:rsid w:val="00675081"/>
    <w:rsid w:val="00676162"/>
    <w:rsid w:val="0068271B"/>
    <w:rsid w:val="00682EC7"/>
    <w:rsid w:val="00683A5E"/>
    <w:rsid w:val="006858D1"/>
    <w:rsid w:val="00690794"/>
    <w:rsid w:val="00692487"/>
    <w:rsid w:val="00692F0B"/>
    <w:rsid w:val="00695258"/>
    <w:rsid w:val="0069529D"/>
    <w:rsid w:val="0069659F"/>
    <w:rsid w:val="006A014E"/>
    <w:rsid w:val="006A0BE5"/>
    <w:rsid w:val="006A1E6A"/>
    <w:rsid w:val="006A2828"/>
    <w:rsid w:val="006A7FA8"/>
    <w:rsid w:val="006B1239"/>
    <w:rsid w:val="006B3D11"/>
    <w:rsid w:val="006C2919"/>
    <w:rsid w:val="006C42D0"/>
    <w:rsid w:val="006C4CC8"/>
    <w:rsid w:val="006C57B0"/>
    <w:rsid w:val="006C68D3"/>
    <w:rsid w:val="006C7D2A"/>
    <w:rsid w:val="006D4893"/>
    <w:rsid w:val="006E1188"/>
    <w:rsid w:val="006E18FA"/>
    <w:rsid w:val="006E2E7F"/>
    <w:rsid w:val="006F1AB7"/>
    <w:rsid w:val="006F31FC"/>
    <w:rsid w:val="006F4C62"/>
    <w:rsid w:val="006F56A1"/>
    <w:rsid w:val="006F653E"/>
    <w:rsid w:val="00703194"/>
    <w:rsid w:val="00706BB0"/>
    <w:rsid w:val="00715D6F"/>
    <w:rsid w:val="007201AD"/>
    <w:rsid w:val="00722DD5"/>
    <w:rsid w:val="00724ADF"/>
    <w:rsid w:val="0073157D"/>
    <w:rsid w:val="00732FFF"/>
    <w:rsid w:val="007364B1"/>
    <w:rsid w:val="00743A60"/>
    <w:rsid w:val="00745494"/>
    <w:rsid w:val="00746697"/>
    <w:rsid w:val="007560F4"/>
    <w:rsid w:val="00761B06"/>
    <w:rsid w:val="00761F26"/>
    <w:rsid w:val="007627EA"/>
    <w:rsid w:val="00763A35"/>
    <w:rsid w:val="00764E30"/>
    <w:rsid w:val="00765F01"/>
    <w:rsid w:val="0076640E"/>
    <w:rsid w:val="0077050B"/>
    <w:rsid w:val="00771609"/>
    <w:rsid w:val="007744DD"/>
    <w:rsid w:val="00776583"/>
    <w:rsid w:val="0078613F"/>
    <w:rsid w:val="00786E31"/>
    <w:rsid w:val="00790F96"/>
    <w:rsid w:val="00793F8F"/>
    <w:rsid w:val="007954FA"/>
    <w:rsid w:val="007A16EA"/>
    <w:rsid w:val="007A1735"/>
    <w:rsid w:val="007A2ACC"/>
    <w:rsid w:val="007A4EBC"/>
    <w:rsid w:val="007A5123"/>
    <w:rsid w:val="007A5C1A"/>
    <w:rsid w:val="007B05ED"/>
    <w:rsid w:val="007B1FC3"/>
    <w:rsid w:val="007B4259"/>
    <w:rsid w:val="007C182C"/>
    <w:rsid w:val="007C5452"/>
    <w:rsid w:val="007C58B6"/>
    <w:rsid w:val="007D1340"/>
    <w:rsid w:val="007D4305"/>
    <w:rsid w:val="007D48E2"/>
    <w:rsid w:val="007D4AA0"/>
    <w:rsid w:val="007E0327"/>
    <w:rsid w:val="007E1BAA"/>
    <w:rsid w:val="007E4B6E"/>
    <w:rsid w:val="007F39B2"/>
    <w:rsid w:val="007F6D4F"/>
    <w:rsid w:val="0080105D"/>
    <w:rsid w:val="00804860"/>
    <w:rsid w:val="008109DA"/>
    <w:rsid w:val="008132A0"/>
    <w:rsid w:val="00814FA0"/>
    <w:rsid w:val="008201B8"/>
    <w:rsid w:val="00820565"/>
    <w:rsid w:val="00825455"/>
    <w:rsid w:val="0082568F"/>
    <w:rsid w:val="00825DE6"/>
    <w:rsid w:val="00830C10"/>
    <w:rsid w:val="00831255"/>
    <w:rsid w:val="008356EA"/>
    <w:rsid w:val="008459E6"/>
    <w:rsid w:val="00845EF2"/>
    <w:rsid w:val="008505FE"/>
    <w:rsid w:val="008515A8"/>
    <w:rsid w:val="00851700"/>
    <w:rsid w:val="00851ACE"/>
    <w:rsid w:val="00852138"/>
    <w:rsid w:val="00852F13"/>
    <w:rsid w:val="00852FC6"/>
    <w:rsid w:val="00860B31"/>
    <w:rsid w:val="00862393"/>
    <w:rsid w:val="00863B66"/>
    <w:rsid w:val="00870786"/>
    <w:rsid w:val="0087078B"/>
    <w:rsid w:val="00871864"/>
    <w:rsid w:val="00872149"/>
    <w:rsid w:val="00873310"/>
    <w:rsid w:val="008756E4"/>
    <w:rsid w:val="00876485"/>
    <w:rsid w:val="0087741E"/>
    <w:rsid w:val="00877D98"/>
    <w:rsid w:val="0088091C"/>
    <w:rsid w:val="00884406"/>
    <w:rsid w:val="00885979"/>
    <w:rsid w:val="00886558"/>
    <w:rsid w:val="00891995"/>
    <w:rsid w:val="0089307F"/>
    <w:rsid w:val="0089431C"/>
    <w:rsid w:val="00894C83"/>
    <w:rsid w:val="008A0EEE"/>
    <w:rsid w:val="008A2FFF"/>
    <w:rsid w:val="008A3C93"/>
    <w:rsid w:val="008A658D"/>
    <w:rsid w:val="008B08FD"/>
    <w:rsid w:val="008B11A4"/>
    <w:rsid w:val="008B2314"/>
    <w:rsid w:val="008C1716"/>
    <w:rsid w:val="008C63F2"/>
    <w:rsid w:val="008D5559"/>
    <w:rsid w:val="008D6D89"/>
    <w:rsid w:val="008D7C1D"/>
    <w:rsid w:val="008E0E7E"/>
    <w:rsid w:val="008E1EEC"/>
    <w:rsid w:val="008E34A2"/>
    <w:rsid w:val="008E4546"/>
    <w:rsid w:val="008E5278"/>
    <w:rsid w:val="008E6BDF"/>
    <w:rsid w:val="008F0AD2"/>
    <w:rsid w:val="008F1481"/>
    <w:rsid w:val="008F172A"/>
    <w:rsid w:val="00901DDD"/>
    <w:rsid w:val="0091158F"/>
    <w:rsid w:val="00911BA8"/>
    <w:rsid w:val="00913659"/>
    <w:rsid w:val="00915238"/>
    <w:rsid w:val="00923D51"/>
    <w:rsid w:val="00926D28"/>
    <w:rsid w:val="0093236F"/>
    <w:rsid w:val="0093364F"/>
    <w:rsid w:val="009449B2"/>
    <w:rsid w:val="0094540D"/>
    <w:rsid w:val="00946C30"/>
    <w:rsid w:val="00951248"/>
    <w:rsid w:val="00957D83"/>
    <w:rsid w:val="00963975"/>
    <w:rsid w:val="00963D32"/>
    <w:rsid w:val="009645DF"/>
    <w:rsid w:val="009652C0"/>
    <w:rsid w:val="0096674F"/>
    <w:rsid w:val="0097719C"/>
    <w:rsid w:val="0098347A"/>
    <w:rsid w:val="00985F0E"/>
    <w:rsid w:val="009915AE"/>
    <w:rsid w:val="00994C9C"/>
    <w:rsid w:val="00995B9D"/>
    <w:rsid w:val="009A22F1"/>
    <w:rsid w:val="009A2E6D"/>
    <w:rsid w:val="009A40C5"/>
    <w:rsid w:val="009A4702"/>
    <w:rsid w:val="009A4CB6"/>
    <w:rsid w:val="009A5229"/>
    <w:rsid w:val="009A7DA3"/>
    <w:rsid w:val="009B7048"/>
    <w:rsid w:val="009B7BA4"/>
    <w:rsid w:val="009C0A56"/>
    <w:rsid w:val="009C1C08"/>
    <w:rsid w:val="009C2425"/>
    <w:rsid w:val="009C37A7"/>
    <w:rsid w:val="009C54B3"/>
    <w:rsid w:val="009C5DFE"/>
    <w:rsid w:val="009D0E11"/>
    <w:rsid w:val="009D22F1"/>
    <w:rsid w:val="009E5ACA"/>
    <w:rsid w:val="009E5BDB"/>
    <w:rsid w:val="009E76F6"/>
    <w:rsid w:val="009F33F0"/>
    <w:rsid w:val="009F4EEE"/>
    <w:rsid w:val="009F55CF"/>
    <w:rsid w:val="00A0262B"/>
    <w:rsid w:val="00A02930"/>
    <w:rsid w:val="00A02BAC"/>
    <w:rsid w:val="00A12B9E"/>
    <w:rsid w:val="00A13237"/>
    <w:rsid w:val="00A158AC"/>
    <w:rsid w:val="00A162B6"/>
    <w:rsid w:val="00A16974"/>
    <w:rsid w:val="00A22AB8"/>
    <w:rsid w:val="00A30F81"/>
    <w:rsid w:val="00A31D88"/>
    <w:rsid w:val="00A322A3"/>
    <w:rsid w:val="00A34A06"/>
    <w:rsid w:val="00A34F08"/>
    <w:rsid w:val="00A35BFE"/>
    <w:rsid w:val="00A35E8A"/>
    <w:rsid w:val="00A37877"/>
    <w:rsid w:val="00A40C39"/>
    <w:rsid w:val="00A42292"/>
    <w:rsid w:val="00A4688F"/>
    <w:rsid w:val="00A46CB2"/>
    <w:rsid w:val="00A47274"/>
    <w:rsid w:val="00A519FF"/>
    <w:rsid w:val="00A51F35"/>
    <w:rsid w:val="00A54440"/>
    <w:rsid w:val="00A55A90"/>
    <w:rsid w:val="00A5754D"/>
    <w:rsid w:val="00A65FC9"/>
    <w:rsid w:val="00A6611D"/>
    <w:rsid w:val="00A676C9"/>
    <w:rsid w:val="00A67FA6"/>
    <w:rsid w:val="00A70290"/>
    <w:rsid w:val="00A714DE"/>
    <w:rsid w:val="00A7254F"/>
    <w:rsid w:val="00A7294D"/>
    <w:rsid w:val="00A7306A"/>
    <w:rsid w:val="00A84E0D"/>
    <w:rsid w:val="00A90C3B"/>
    <w:rsid w:val="00A91B52"/>
    <w:rsid w:val="00A91EDA"/>
    <w:rsid w:val="00A92568"/>
    <w:rsid w:val="00A92B1E"/>
    <w:rsid w:val="00A94424"/>
    <w:rsid w:val="00A954D4"/>
    <w:rsid w:val="00A971A5"/>
    <w:rsid w:val="00AA2AA0"/>
    <w:rsid w:val="00AB1550"/>
    <w:rsid w:val="00AB3042"/>
    <w:rsid w:val="00AB5A30"/>
    <w:rsid w:val="00AB5D96"/>
    <w:rsid w:val="00AC13DC"/>
    <w:rsid w:val="00AC17C3"/>
    <w:rsid w:val="00AC29EF"/>
    <w:rsid w:val="00AC38BC"/>
    <w:rsid w:val="00AC6582"/>
    <w:rsid w:val="00AC67D9"/>
    <w:rsid w:val="00AC6C75"/>
    <w:rsid w:val="00AC7001"/>
    <w:rsid w:val="00AD07A3"/>
    <w:rsid w:val="00AD12D3"/>
    <w:rsid w:val="00AD1DFF"/>
    <w:rsid w:val="00AD7D8C"/>
    <w:rsid w:val="00AE178D"/>
    <w:rsid w:val="00AE2785"/>
    <w:rsid w:val="00AE37F5"/>
    <w:rsid w:val="00AE6AF5"/>
    <w:rsid w:val="00AE6B8D"/>
    <w:rsid w:val="00AF0363"/>
    <w:rsid w:val="00AF2058"/>
    <w:rsid w:val="00AF269E"/>
    <w:rsid w:val="00B030BD"/>
    <w:rsid w:val="00B03747"/>
    <w:rsid w:val="00B0452F"/>
    <w:rsid w:val="00B07ACF"/>
    <w:rsid w:val="00B152F7"/>
    <w:rsid w:val="00B15BB4"/>
    <w:rsid w:val="00B17FF5"/>
    <w:rsid w:val="00B2250B"/>
    <w:rsid w:val="00B2269D"/>
    <w:rsid w:val="00B30046"/>
    <w:rsid w:val="00B30675"/>
    <w:rsid w:val="00B30952"/>
    <w:rsid w:val="00B319E0"/>
    <w:rsid w:val="00B33B32"/>
    <w:rsid w:val="00B35161"/>
    <w:rsid w:val="00B35A62"/>
    <w:rsid w:val="00B35DEB"/>
    <w:rsid w:val="00B36CFF"/>
    <w:rsid w:val="00B40253"/>
    <w:rsid w:val="00B448D1"/>
    <w:rsid w:val="00B46081"/>
    <w:rsid w:val="00B465EB"/>
    <w:rsid w:val="00B46C1C"/>
    <w:rsid w:val="00B51D94"/>
    <w:rsid w:val="00B53A5C"/>
    <w:rsid w:val="00B556FF"/>
    <w:rsid w:val="00B55AF6"/>
    <w:rsid w:val="00B56FC0"/>
    <w:rsid w:val="00B621C1"/>
    <w:rsid w:val="00B6682C"/>
    <w:rsid w:val="00B714A0"/>
    <w:rsid w:val="00B72257"/>
    <w:rsid w:val="00B72946"/>
    <w:rsid w:val="00B75944"/>
    <w:rsid w:val="00B760D5"/>
    <w:rsid w:val="00B767F7"/>
    <w:rsid w:val="00B76BD1"/>
    <w:rsid w:val="00B81E91"/>
    <w:rsid w:val="00B828A8"/>
    <w:rsid w:val="00B82CE2"/>
    <w:rsid w:val="00B877DA"/>
    <w:rsid w:val="00B90C67"/>
    <w:rsid w:val="00B90EE2"/>
    <w:rsid w:val="00B91512"/>
    <w:rsid w:val="00B95FF0"/>
    <w:rsid w:val="00BA0428"/>
    <w:rsid w:val="00BA555F"/>
    <w:rsid w:val="00BA6D0F"/>
    <w:rsid w:val="00BB23B0"/>
    <w:rsid w:val="00BB329B"/>
    <w:rsid w:val="00BC2730"/>
    <w:rsid w:val="00BC4742"/>
    <w:rsid w:val="00BC6B65"/>
    <w:rsid w:val="00BD085E"/>
    <w:rsid w:val="00BD5283"/>
    <w:rsid w:val="00BD5753"/>
    <w:rsid w:val="00BE2128"/>
    <w:rsid w:val="00BE226E"/>
    <w:rsid w:val="00BE5B64"/>
    <w:rsid w:val="00BE5E88"/>
    <w:rsid w:val="00BE63EC"/>
    <w:rsid w:val="00BF0ADE"/>
    <w:rsid w:val="00BF1B4D"/>
    <w:rsid w:val="00C0427C"/>
    <w:rsid w:val="00C043C8"/>
    <w:rsid w:val="00C05286"/>
    <w:rsid w:val="00C0606B"/>
    <w:rsid w:val="00C3086F"/>
    <w:rsid w:val="00C30C4F"/>
    <w:rsid w:val="00C3276A"/>
    <w:rsid w:val="00C333FB"/>
    <w:rsid w:val="00C339B9"/>
    <w:rsid w:val="00C40140"/>
    <w:rsid w:val="00C413AF"/>
    <w:rsid w:val="00C42075"/>
    <w:rsid w:val="00C42A1C"/>
    <w:rsid w:val="00C50D10"/>
    <w:rsid w:val="00C52BCE"/>
    <w:rsid w:val="00C53F62"/>
    <w:rsid w:val="00C55463"/>
    <w:rsid w:val="00C60DA8"/>
    <w:rsid w:val="00C622DF"/>
    <w:rsid w:val="00C66458"/>
    <w:rsid w:val="00C7382F"/>
    <w:rsid w:val="00C7576B"/>
    <w:rsid w:val="00C76943"/>
    <w:rsid w:val="00C76CA7"/>
    <w:rsid w:val="00C85CC8"/>
    <w:rsid w:val="00C90CC4"/>
    <w:rsid w:val="00C922CF"/>
    <w:rsid w:val="00C951D4"/>
    <w:rsid w:val="00C9557E"/>
    <w:rsid w:val="00C9575A"/>
    <w:rsid w:val="00C973C7"/>
    <w:rsid w:val="00CA1332"/>
    <w:rsid w:val="00CA1760"/>
    <w:rsid w:val="00CA1D95"/>
    <w:rsid w:val="00CA4D10"/>
    <w:rsid w:val="00CB24C7"/>
    <w:rsid w:val="00CB3DCE"/>
    <w:rsid w:val="00CC031B"/>
    <w:rsid w:val="00CC52FE"/>
    <w:rsid w:val="00CC57FC"/>
    <w:rsid w:val="00CC6F3D"/>
    <w:rsid w:val="00CD0C8F"/>
    <w:rsid w:val="00CD2413"/>
    <w:rsid w:val="00CD55ED"/>
    <w:rsid w:val="00CD7667"/>
    <w:rsid w:val="00CE37AA"/>
    <w:rsid w:val="00CE7B42"/>
    <w:rsid w:val="00CF0F14"/>
    <w:rsid w:val="00CF75C9"/>
    <w:rsid w:val="00CF7E92"/>
    <w:rsid w:val="00D01225"/>
    <w:rsid w:val="00D02935"/>
    <w:rsid w:val="00D072F0"/>
    <w:rsid w:val="00D12D0E"/>
    <w:rsid w:val="00D178B4"/>
    <w:rsid w:val="00D21D8C"/>
    <w:rsid w:val="00D23BEF"/>
    <w:rsid w:val="00D24FAB"/>
    <w:rsid w:val="00D24FBF"/>
    <w:rsid w:val="00D3192B"/>
    <w:rsid w:val="00D36405"/>
    <w:rsid w:val="00D417DF"/>
    <w:rsid w:val="00D51FE5"/>
    <w:rsid w:val="00D562A7"/>
    <w:rsid w:val="00D628A0"/>
    <w:rsid w:val="00D648C7"/>
    <w:rsid w:val="00D64FDC"/>
    <w:rsid w:val="00D703D1"/>
    <w:rsid w:val="00D80BDF"/>
    <w:rsid w:val="00D80DD1"/>
    <w:rsid w:val="00D924AD"/>
    <w:rsid w:val="00D92E97"/>
    <w:rsid w:val="00D944B2"/>
    <w:rsid w:val="00D94D23"/>
    <w:rsid w:val="00D95AA5"/>
    <w:rsid w:val="00D97C7F"/>
    <w:rsid w:val="00DA2211"/>
    <w:rsid w:val="00DB0DE5"/>
    <w:rsid w:val="00DB1F4E"/>
    <w:rsid w:val="00DB6848"/>
    <w:rsid w:val="00DB7FF4"/>
    <w:rsid w:val="00DC000B"/>
    <w:rsid w:val="00DC18D2"/>
    <w:rsid w:val="00DC2672"/>
    <w:rsid w:val="00DC7E1E"/>
    <w:rsid w:val="00DD1060"/>
    <w:rsid w:val="00DD1396"/>
    <w:rsid w:val="00DD6E97"/>
    <w:rsid w:val="00DD6FFD"/>
    <w:rsid w:val="00DD7301"/>
    <w:rsid w:val="00DD756A"/>
    <w:rsid w:val="00DD7D9C"/>
    <w:rsid w:val="00DE3817"/>
    <w:rsid w:val="00DF07D0"/>
    <w:rsid w:val="00DF0F85"/>
    <w:rsid w:val="00DF1DE3"/>
    <w:rsid w:val="00DF29D8"/>
    <w:rsid w:val="00E04D55"/>
    <w:rsid w:val="00E1002B"/>
    <w:rsid w:val="00E10A62"/>
    <w:rsid w:val="00E14C48"/>
    <w:rsid w:val="00E23A91"/>
    <w:rsid w:val="00E27EE5"/>
    <w:rsid w:val="00E31055"/>
    <w:rsid w:val="00E32589"/>
    <w:rsid w:val="00E34337"/>
    <w:rsid w:val="00E37986"/>
    <w:rsid w:val="00E40B04"/>
    <w:rsid w:val="00E41CE9"/>
    <w:rsid w:val="00E4489F"/>
    <w:rsid w:val="00E4520B"/>
    <w:rsid w:val="00E464DE"/>
    <w:rsid w:val="00E46F8D"/>
    <w:rsid w:val="00E50E5E"/>
    <w:rsid w:val="00E53A4A"/>
    <w:rsid w:val="00E60977"/>
    <w:rsid w:val="00E64928"/>
    <w:rsid w:val="00E700CC"/>
    <w:rsid w:val="00E7068B"/>
    <w:rsid w:val="00E70EAA"/>
    <w:rsid w:val="00E72857"/>
    <w:rsid w:val="00E73938"/>
    <w:rsid w:val="00E74E85"/>
    <w:rsid w:val="00E75654"/>
    <w:rsid w:val="00E81865"/>
    <w:rsid w:val="00E83345"/>
    <w:rsid w:val="00E84093"/>
    <w:rsid w:val="00E848D2"/>
    <w:rsid w:val="00E90DC9"/>
    <w:rsid w:val="00E90E0F"/>
    <w:rsid w:val="00EA3B4F"/>
    <w:rsid w:val="00EA49AA"/>
    <w:rsid w:val="00EA52B7"/>
    <w:rsid w:val="00EA5312"/>
    <w:rsid w:val="00EA6BE7"/>
    <w:rsid w:val="00EB68B9"/>
    <w:rsid w:val="00EB6E7D"/>
    <w:rsid w:val="00EB7F0F"/>
    <w:rsid w:val="00EC0221"/>
    <w:rsid w:val="00EC38F2"/>
    <w:rsid w:val="00EC78CB"/>
    <w:rsid w:val="00ED3530"/>
    <w:rsid w:val="00ED4269"/>
    <w:rsid w:val="00ED54E1"/>
    <w:rsid w:val="00EE1210"/>
    <w:rsid w:val="00EE1351"/>
    <w:rsid w:val="00EF1E43"/>
    <w:rsid w:val="00EF7443"/>
    <w:rsid w:val="00EF7823"/>
    <w:rsid w:val="00F01E3D"/>
    <w:rsid w:val="00F02E35"/>
    <w:rsid w:val="00F030AE"/>
    <w:rsid w:val="00F05B68"/>
    <w:rsid w:val="00F06F48"/>
    <w:rsid w:val="00F06F73"/>
    <w:rsid w:val="00F07F96"/>
    <w:rsid w:val="00F11AA4"/>
    <w:rsid w:val="00F130FE"/>
    <w:rsid w:val="00F14D28"/>
    <w:rsid w:val="00F170AA"/>
    <w:rsid w:val="00F20E45"/>
    <w:rsid w:val="00F24D1E"/>
    <w:rsid w:val="00F253A7"/>
    <w:rsid w:val="00F2614C"/>
    <w:rsid w:val="00F271FC"/>
    <w:rsid w:val="00F27972"/>
    <w:rsid w:val="00F325C8"/>
    <w:rsid w:val="00F32D7A"/>
    <w:rsid w:val="00F35352"/>
    <w:rsid w:val="00F41DED"/>
    <w:rsid w:val="00F426A5"/>
    <w:rsid w:val="00F43486"/>
    <w:rsid w:val="00F44FAF"/>
    <w:rsid w:val="00F526C6"/>
    <w:rsid w:val="00F528AB"/>
    <w:rsid w:val="00F52DDD"/>
    <w:rsid w:val="00F53159"/>
    <w:rsid w:val="00F55082"/>
    <w:rsid w:val="00F55B8D"/>
    <w:rsid w:val="00F62551"/>
    <w:rsid w:val="00F62FB2"/>
    <w:rsid w:val="00F71650"/>
    <w:rsid w:val="00F71A85"/>
    <w:rsid w:val="00F72833"/>
    <w:rsid w:val="00F7360A"/>
    <w:rsid w:val="00F744C9"/>
    <w:rsid w:val="00F76AEF"/>
    <w:rsid w:val="00F804F9"/>
    <w:rsid w:val="00F82771"/>
    <w:rsid w:val="00F844B9"/>
    <w:rsid w:val="00F84E68"/>
    <w:rsid w:val="00F87523"/>
    <w:rsid w:val="00F958F3"/>
    <w:rsid w:val="00F960F4"/>
    <w:rsid w:val="00F97B22"/>
    <w:rsid w:val="00FA030E"/>
    <w:rsid w:val="00FA2FD4"/>
    <w:rsid w:val="00FA6040"/>
    <w:rsid w:val="00FB0250"/>
    <w:rsid w:val="00FB1118"/>
    <w:rsid w:val="00FB19BF"/>
    <w:rsid w:val="00FB277C"/>
    <w:rsid w:val="00FB41DA"/>
    <w:rsid w:val="00FB4D4F"/>
    <w:rsid w:val="00FB75BD"/>
    <w:rsid w:val="00FB777C"/>
    <w:rsid w:val="00FC6AF1"/>
    <w:rsid w:val="00FD0A64"/>
    <w:rsid w:val="00FD141F"/>
    <w:rsid w:val="00FD2FA7"/>
    <w:rsid w:val="00FD3DB4"/>
    <w:rsid w:val="00FD6617"/>
    <w:rsid w:val="00FE1F6A"/>
    <w:rsid w:val="00FE47A6"/>
    <w:rsid w:val="00FE49E3"/>
    <w:rsid w:val="00FF06D5"/>
    <w:rsid w:val="00FF1CCC"/>
    <w:rsid w:val="00FF20EB"/>
    <w:rsid w:val="00FF4922"/>
    <w:rsid w:val="00FF5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4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3B6688"/>
    <w:rPr>
      <w:rFonts w:ascii="Tahoma" w:hAnsi="Tahoma" w:cs="Tahoma"/>
      <w:sz w:val="16"/>
      <w:szCs w:val="16"/>
    </w:rPr>
  </w:style>
  <w:style w:type="character" w:customStyle="1" w:styleId="ae">
    <w:name w:val="Текст выноски Знак"/>
    <w:basedOn w:val="a0"/>
    <w:link w:val="ad"/>
    <w:rsid w:val="003B6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7469">
      <w:bodyDiv w:val="1"/>
      <w:marLeft w:val="0"/>
      <w:marRight w:val="0"/>
      <w:marTop w:val="0"/>
      <w:marBottom w:val="0"/>
      <w:divBdr>
        <w:top w:val="none" w:sz="0" w:space="0" w:color="auto"/>
        <w:left w:val="none" w:sz="0" w:space="0" w:color="auto"/>
        <w:bottom w:val="none" w:sz="0" w:space="0" w:color="auto"/>
        <w:right w:val="none" w:sz="0" w:space="0" w:color="auto"/>
      </w:divBdr>
    </w:div>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27490576">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68040006">
      <w:bodyDiv w:val="1"/>
      <w:marLeft w:val="0"/>
      <w:marRight w:val="0"/>
      <w:marTop w:val="0"/>
      <w:marBottom w:val="0"/>
      <w:divBdr>
        <w:top w:val="none" w:sz="0" w:space="0" w:color="auto"/>
        <w:left w:val="none" w:sz="0" w:space="0" w:color="auto"/>
        <w:bottom w:val="none" w:sz="0" w:space="0" w:color="auto"/>
        <w:right w:val="none" w:sz="0" w:space="0" w:color="auto"/>
      </w:divBdr>
    </w:div>
    <w:div w:id="68189663">
      <w:bodyDiv w:val="1"/>
      <w:marLeft w:val="0"/>
      <w:marRight w:val="0"/>
      <w:marTop w:val="0"/>
      <w:marBottom w:val="0"/>
      <w:divBdr>
        <w:top w:val="none" w:sz="0" w:space="0" w:color="auto"/>
        <w:left w:val="none" w:sz="0" w:space="0" w:color="auto"/>
        <w:bottom w:val="none" w:sz="0" w:space="0" w:color="auto"/>
        <w:right w:val="none" w:sz="0" w:space="0" w:color="auto"/>
      </w:divBdr>
    </w:div>
    <w:div w:id="96603846">
      <w:bodyDiv w:val="1"/>
      <w:marLeft w:val="0"/>
      <w:marRight w:val="0"/>
      <w:marTop w:val="0"/>
      <w:marBottom w:val="0"/>
      <w:divBdr>
        <w:top w:val="none" w:sz="0" w:space="0" w:color="auto"/>
        <w:left w:val="none" w:sz="0" w:space="0" w:color="auto"/>
        <w:bottom w:val="none" w:sz="0" w:space="0" w:color="auto"/>
        <w:right w:val="none" w:sz="0" w:space="0" w:color="auto"/>
      </w:divBdr>
    </w:div>
    <w:div w:id="101540559">
      <w:bodyDiv w:val="1"/>
      <w:marLeft w:val="0"/>
      <w:marRight w:val="0"/>
      <w:marTop w:val="0"/>
      <w:marBottom w:val="0"/>
      <w:divBdr>
        <w:top w:val="none" w:sz="0" w:space="0" w:color="auto"/>
        <w:left w:val="none" w:sz="0" w:space="0" w:color="auto"/>
        <w:bottom w:val="none" w:sz="0" w:space="0" w:color="auto"/>
        <w:right w:val="none" w:sz="0" w:space="0" w:color="auto"/>
      </w:divBdr>
    </w:div>
    <w:div w:id="122962147">
      <w:bodyDiv w:val="1"/>
      <w:marLeft w:val="0"/>
      <w:marRight w:val="0"/>
      <w:marTop w:val="0"/>
      <w:marBottom w:val="0"/>
      <w:divBdr>
        <w:top w:val="none" w:sz="0" w:space="0" w:color="auto"/>
        <w:left w:val="none" w:sz="0" w:space="0" w:color="auto"/>
        <w:bottom w:val="none" w:sz="0" w:space="0" w:color="auto"/>
        <w:right w:val="none" w:sz="0" w:space="0" w:color="auto"/>
      </w:divBdr>
    </w:div>
    <w:div w:id="176967744">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55407674">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15228343">
      <w:bodyDiv w:val="1"/>
      <w:marLeft w:val="0"/>
      <w:marRight w:val="0"/>
      <w:marTop w:val="0"/>
      <w:marBottom w:val="0"/>
      <w:divBdr>
        <w:top w:val="none" w:sz="0" w:space="0" w:color="auto"/>
        <w:left w:val="none" w:sz="0" w:space="0" w:color="auto"/>
        <w:bottom w:val="none" w:sz="0" w:space="0" w:color="auto"/>
        <w:right w:val="none" w:sz="0" w:space="0" w:color="auto"/>
      </w:divBdr>
    </w:div>
    <w:div w:id="325792206">
      <w:bodyDiv w:val="1"/>
      <w:marLeft w:val="0"/>
      <w:marRight w:val="0"/>
      <w:marTop w:val="0"/>
      <w:marBottom w:val="0"/>
      <w:divBdr>
        <w:top w:val="none" w:sz="0" w:space="0" w:color="auto"/>
        <w:left w:val="none" w:sz="0" w:space="0" w:color="auto"/>
        <w:bottom w:val="none" w:sz="0" w:space="0" w:color="auto"/>
        <w:right w:val="none" w:sz="0" w:space="0" w:color="auto"/>
      </w:divBdr>
    </w:div>
    <w:div w:id="327563943">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27309998">
      <w:bodyDiv w:val="1"/>
      <w:marLeft w:val="0"/>
      <w:marRight w:val="0"/>
      <w:marTop w:val="0"/>
      <w:marBottom w:val="0"/>
      <w:divBdr>
        <w:top w:val="none" w:sz="0" w:space="0" w:color="auto"/>
        <w:left w:val="none" w:sz="0" w:space="0" w:color="auto"/>
        <w:bottom w:val="none" w:sz="0" w:space="0" w:color="auto"/>
        <w:right w:val="none" w:sz="0" w:space="0" w:color="auto"/>
      </w:divBdr>
    </w:div>
    <w:div w:id="429668429">
      <w:bodyDiv w:val="1"/>
      <w:marLeft w:val="0"/>
      <w:marRight w:val="0"/>
      <w:marTop w:val="0"/>
      <w:marBottom w:val="0"/>
      <w:divBdr>
        <w:top w:val="none" w:sz="0" w:space="0" w:color="auto"/>
        <w:left w:val="none" w:sz="0" w:space="0" w:color="auto"/>
        <w:bottom w:val="none" w:sz="0" w:space="0" w:color="auto"/>
        <w:right w:val="none" w:sz="0" w:space="0" w:color="auto"/>
      </w:divBdr>
    </w:div>
    <w:div w:id="436297660">
      <w:bodyDiv w:val="1"/>
      <w:marLeft w:val="0"/>
      <w:marRight w:val="0"/>
      <w:marTop w:val="0"/>
      <w:marBottom w:val="0"/>
      <w:divBdr>
        <w:top w:val="none" w:sz="0" w:space="0" w:color="auto"/>
        <w:left w:val="none" w:sz="0" w:space="0" w:color="auto"/>
        <w:bottom w:val="none" w:sz="0" w:space="0" w:color="auto"/>
        <w:right w:val="none" w:sz="0" w:space="0" w:color="auto"/>
      </w:divBdr>
    </w:div>
    <w:div w:id="444811495">
      <w:bodyDiv w:val="1"/>
      <w:marLeft w:val="0"/>
      <w:marRight w:val="0"/>
      <w:marTop w:val="0"/>
      <w:marBottom w:val="0"/>
      <w:divBdr>
        <w:top w:val="none" w:sz="0" w:space="0" w:color="auto"/>
        <w:left w:val="none" w:sz="0" w:space="0" w:color="auto"/>
        <w:bottom w:val="none" w:sz="0" w:space="0" w:color="auto"/>
        <w:right w:val="none" w:sz="0" w:space="0" w:color="auto"/>
      </w:divBdr>
    </w:div>
    <w:div w:id="459419827">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487139695">
      <w:bodyDiv w:val="1"/>
      <w:marLeft w:val="0"/>
      <w:marRight w:val="0"/>
      <w:marTop w:val="0"/>
      <w:marBottom w:val="0"/>
      <w:divBdr>
        <w:top w:val="none" w:sz="0" w:space="0" w:color="auto"/>
        <w:left w:val="none" w:sz="0" w:space="0" w:color="auto"/>
        <w:bottom w:val="none" w:sz="0" w:space="0" w:color="auto"/>
        <w:right w:val="none" w:sz="0" w:space="0" w:color="auto"/>
      </w:divBdr>
    </w:div>
    <w:div w:id="552423998">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204875">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98967441">
      <w:bodyDiv w:val="1"/>
      <w:marLeft w:val="0"/>
      <w:marRight w:val="0"/>
      <w:marTop w:val="0"/>
      <w:marBottom w:val="0"/>
      <w:divBdr>
        <w:top w:val="none" w:sz="0" w:space="0" w:color="auto"/>
        <w:left w:val="none" w:sz="0" w:space="0" w:color="auto"/>
        <w:bottom w:val="none" w:sz="0" w:space="0" w:color="auto"/>
        <w:right w:val="none" w:sz="0" w:space="0" w:color="auto"/>
      </w:divBdr>
    </w:div>
    <w:div w:id="699820989">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84813843">
      <w:bodyDiv w:val="1"/>
      <w:marLeft w:val="0"/>
      <w:marRight w:val="0"/>
      <w:marTop w:val="0"/>
      <w:marBottom w:val="0"/>
      <w:divBdr>
        <w:top w:val="none" w:sz="0" w:space="0" w:color="auto"/>
        <w:left w:val="none" w:sz="0" w:space="0" w:color="auto"/>
        <w:bottom w:val="none" w:sz="0" w:space="0" w:color="auto"/>
        <w:right w:val="none" w:sz="0" w:space="0" w:color="auto"/>
      </w:divBdr>
    </w:div>
    <w:div w:id="806513601">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47911303">
      <w:bodyDiv w:val="1"/>
      <w:marLeft w:val="0"/>
      <w:marRight w:val="0"/>
      <w:marTop w:val="0"/>
      <w:marBottom w:val="0"/>
      <w:divBdr>
        <w:top w:val="none" w:sz="0" w:space="0" w:color="auto"/>
        <w:left w:val="none" w:sz="0" w:space="0" w:color="auto"/>
        <w:bottom w:val="none" w:sz="0" w:space="0" w:color="auto"/>
        <w:right w:val="none" w:sz="0" w:space="0" w:color="auto"/>
      </w:divBdr>
    </w:div>
    <w:div w:id="855267242">
      <w:bodyDiv w:val="1"/>
      <w:marLeft w:val="0"/>
      <w:marRight w:val="0"/>
      <w:marTop w:val="0"/>
      <w:marBottom w:val="0"/>
      <w:divBdr>
        <w:top w:val="none" w:sz="0" w:space="0" w:color="auto"/>
        <w:left w:val="none" w:sz="0" w:space="0" w:color="auto"/>
        <w:bottom w:val="none" w:sz="0" w:space="0" w:color="auto"/>
        <w:right w:val="none" w:sz="0" w:space="0" w:color="auto"/>
      </w:divBdr>
    </w:div>
    <w:div w:id="885415584">
      <w:bodyDiv w:val="1"/>
      <w:marLeft w:val="0"/>
      <w:marRight w:val="0"/>
      <w:marTop w:val="0"/>
      <w:marBottom w:val="0"/>
      <w:divBdr>
        <w:top w:val="none" w:sz="0" w:space="0" w:color="auto"/>
        <w:left w:val="none" w:sz="0" w:space="0" w:color="auto"/>
        <w:bottom w:val="none" w:sz="0" w:space="0" w:color="auto"/>
        <w:right w:val="none" w:sz="0" w:space="0" w:color="auto"/>
      </w:divBdr>
    </w:div>
    <w:div w:id="906574904">
      <w:bodyDiv w:val="1"/>
      <w:marLeft w:val="0"/>
      <w:marRight w:val="0"/>
      <w:marTop w:val="0"/>
      <w:marBottom w:val="0"/>
      <w:divBdr>
        <w:top w:val="none" w:sz="0" w:space="0" w:color="auto"/>
        <w:left w:val="none" w:sz="0" w:space="0" w:color="auto"/>
        <w:bottom w:val="none" w:sz="0" w:space="0" w:color="auto"/>
        <w:right w:val="none" w:sz="0" w:space="0" w:color="auto"/>
      </w:divBdr>
    </w:div>
    <w:div w:id="912159441">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92106509">
      <w:bodyDiv w:val="1"/>
      <w:marLeft w:val="0"/>
      <w:marRight w:val="0"/>
      <w:marTop w:val="0"/>
      <w:marBottom w:val="0"/>
      <w:divBdr>
        <w:top w:val="none" w:sz="0" w:space="0" w:color="auto"/>
        <w:left w:val="none" w:sz="0" w:space="0" w:color="auto"/>
        <w:bottom w:val="none" w:sz="0" w:space="0" w:color="auto"/>
        <w:right w:val="none" w:sz="0" w:space="0" w:color="auto"/>
      </w:divBdr>
    </w:div>
    <w:div w:id="994652001">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2855173">
      <w:bodyDiv w:val="1"/>
      <w:marLeft w:val="0"/>
      <w:marRight w:val="0"/>
      <w:marTop w:val="0"/>
      <w:marBottom w:val="0"/>
      <w:divBdr>
        <w:top w:val="none" w:sz="0" w:space="0" w:color="auto"/>
        <w:left w:val="none" w:sz="0" w:space="0" w:color="auto"/>
        <w:bottom w:val="none" w:sz="0" w:space="0" w:color="auto"/>
        <w:right w:val="none" w:sz="0" w:space="0" w:color="auto"/>
      </w:divBdr>
    </w:div>
    <w:div w:id="1016733726">
      <w:bodyDiv w:val="1"/>
      <w:marLeft w:val="0"/>
      <w:marRight w:val="0"/>
      <w:marTop w:val="0"/>
      <w:marBottom w:val="0"/>
      <w:divBdr>
        <w:top w:val="none" w:sz="0" w:space="0" w:color="auto"/>
        <w:left w:val="none" w:sz="0" w:space="0" w:color="auto"/>
        <w:bottom w:val="none" w:sz="0" w:space="0" w:color="auto"/>
        <w:right w:val="none" w:sz="0" w:space="0" w:color="auto"/>
      </w:divBdr>
    </w:div>
    <w:div w:id="1021663578">
      <w:bodyDiv w:val="1"/>
      <w:marLeft w:val="0"/>
      <w:marRight w:val="0"/>
      <w:marTop w:val="0"/>
      <w:marBottom w:val="0"/>
      <w:divBdr>
        <w:top w:val="none" w:sz="0" w:space="0" w:color="auto"/>
        <w:left w:val="none" w:sz="0" w:space="0" w:color="auto"/>
        <w:bottom w:val="none" w:sz="0" w:space="0" w:color="auto"/>
        <w:right w:val="none" w:sz="0" w:space="0" w:color="auto"/>
      </w:divBdr>
    </w:div>
    <w:div w:id="1031147775">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51735954">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75124098">
      <w:bodyDiv w:val="1"/>
      <w:marLeft w:val="0"/>
      <w:marRight w:val="0"/>
      <w:marTop w:val="0"/>
      <w:marBottom w:val="0"/>
      <w:divBdr>
        <w:top w:val="none" w:sz="0" w:space="0" w:color="auto"/>
        <w:left w:val="none" w:sz="0" w:space="0" w:color="auto"/>
        <w:bottom w:val="none" w:sz="0" w:space="0" w:color="auto"/>
        <w:right w:val="none" w:sz="0" w:space="0" w:color="auto"/>
      </w:divBdr>
    </w:div>
    <w:div w:id="1113287827">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58032044">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78542145">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16434109">
      <w:bodyDiv w:val="1"/>
      <w:marLeft w:val="0"/>
      <w:marRight w:val="0"/>
      <w:marTop w:val="0"/>
      <w:marBottom w:val="0"/>
      <w:divBdr>
        <w:top w:val="none" w:sz="0" w:space="0" w:color="auto"/>
        <w:left w:val="none" w:sz="0" w:space="0" w:color="auto"/>
        <w:bottom w:val="none" w:sz="0" w:space="0" w:color="auto"/>
        <w:right w:val="none" w:sz="0" w:space="0" w:color="auto"/>
      </w:divBdr>
    </w:div>
    <w:div w:id="1229414858">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63103759">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25934488">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54576931">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58240842">
      <w:bodyDiv w:val="1"/>
      <w:marLeft w:val="0"/>
      <w:marRight w:val="0"/>
      <w:marTop w:val="0"/>
      <w:marBottom w:val="0"/>
      <w:divBdr>
        <w:top w:val="none" w:sz="0" w:space="0" w:color="auto"/>
        <w:left w:val="none" w:sz="0" w:space="0" w:color="auto"/>
        <w:bottom w:val="none" w:sz="0" w:space="0" w:color="auto"/>
        <w:right w:val="none" w:sz="0" w:space="0" w:color="auto"/>
      </w:divBdr>
    </w:div>
    <w:div w:id="1391466753">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65468188">
      <w:bodyDiv w:val="1"/>
      <w:marLeft w:val="0"/>
      <w:marRight w:val="0"/>
      <w:marTop w:val="0"/>
      <w:marBottom w:val="0"/>
      <w:divBdr>
        <w:top w:val="none" w:sz="0" w:space="0" w:color="auto"/>
        <w:left w:val="none" w:sz="0" w:space="0" w:color="auto"/>
        <w:bottom w:val="none" w:sz="0" w:space="0" w:color="auto"/>
        <w:right w:val="none" w:sz="0" w:space="0" w:color="auto"/>
      </w:divBdr>
    </w:div>
    <w:div w:id="1501433912">
      <w:bodyDiv w:val="1"/>
      <w:marLeft w:val="0"/>
      <w:marRight w:val="0"/>
      <w:marTop w:val="0"/>
      <w:marBottom w:val="0"/>
      <w:divBdr>
        <w:top w:val="none" w:sz="0" w:space="0" w:color="auto"/>
        <w:left w:val="none" w:sz="0" w:space="0" w:color="auto"/>
        <w:bottom w:val="none" w:sz="0" w:space="0" w:color="auto"/>
        <w:right w:val="none" w:sz="0" w:space="0" w:color="auto"/>
      </w:divBdr>
    </w:div>
    <w:div w:id="151218410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27062931">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47596022">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577280153">
      <w:bodyDiv w:val="1"/>
      <w:marLeft w:val="0"/>
      <w:marRight w:val="0"/>
      <w:marTop w:val="0"/>
      <w:marBottom w:val="0"/>
      <w:divBdr>
        <w:top w:val="none" w:sz="0" w:space="0" w:color="auto"/>
        <w:left w:val="none" w:sz="0" w:space="0" w:color="auto"/>
        <w:bottom w:val="none" w:sz="0" w:space="0" w:color="auto"/>
        <w:right w:val="none" w:sz="0" w:space="0" w:color="auto"/>
      </w:divBdr>
    </w:div>
    <w:div w:id="1590232532">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704165237">
      <w:bodyDiv w:val="1"/>
      <w:marLeft w:val="0"/>
      <w:marRight w:val="0"/>
      <w:marTop w:val="0"/>
      <w:marBottom w:val="0"/>
      <w:divBdr>
        <w:top w:val="none" w:sz="0" w:space="0" w:color="auto"/>
        <w:left w:val="none" w:sz="0" w:space="0" w:color="auto"/>
        <w:bottom w:val="none" w:sz="0" w:space="0" w:color="auto"/>
        <w:right w:val="none" w:sz="0" w:space="0" w:color="auto"/>
      </w:divBdr>
    </w:div>
    <w:div w:id="1724211886">
      <w:bodyDiv w:val="1"/>
      <w:marLeft w:val="0"/>
      <w:marRight w:val="0"/>
      <w:marTop w:val="0"/>
      <w:marBottom w:val="0"/>
      <w:divBdr>
        <w:top w:val="none" w:sz="0" w:space="0" w:color="auto"/>
        <w:left w:val="none" w:sz="0" w:space="0" w:color="auto"/>
        <w:bottom w:val="none" w:sz="0" w:space="0" w:color="auto"/>
        <w:right w:val="none" w:sz="0" w:space="0" w:color="auto"/>
      </w:divBdr>
    </w:div>
    <w:div w:id="1739131823">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42093623">
      <w:bodyDiv w:val="1"/>
      <w:marLeft w:val="0"/>
      <w:marRight w:val="0"/>
      <w:marTop w:val="0"/>
      <w:marBottom w:val="0"/>
      <w:divBdr>
        <w:top w:val="none" w:sz="0" w:space="0" w:color="auto"/>
        <w:left w:val="none" w:sz="0" w:space="0" w:color="auto"/>
        <w:bottom w:val="none" w:sz="0" w:space="0" w:color="auto"/>
        <w:right w:val="none" w:sz="0" w:space="0" w:color="auto"/>
      </w:divBdr>
    </w:div>
    <w:div w:id="1743520915">
      <w:bodyDiv w:val="1"/>
      <w:marLeft w:val="0"/>
      <w:marRight w:val="0"/>
      <w:marTop w:val="0"/>
      <w:marBottom w:val="0"/>
      <w:divBdr>
        <w:top w:val="none" w:sz="0" w:space="0" w:color="auto"/>
        <w:left w:val="none" w:sz="0" w:space="0" w:color="auto"/>
        <w:bottom w:val="none" w:sz="0" w:space="0" w:color="auto"/>
        <w:right w:val="none" w:sz="0" w:space="0" w:color="auto"/>
      </w:divBdr>
    </w:div>
    <w:div w:id="1763260597">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18691127">
      <w:bodyDiv w:val="1"/>
      <w:marLeft w:val="0"/>
      <w:marRight w:val="0"/>
      <w:marTop w:val="0"/>
      <w:marBottom w:val="0"/>
      <w:divBdr>
        <w:top w:val="none" w:sz="0" w:space="0" w:color="auto"/>
        <w:left w:val="none" w:sz="0" w:space="0" w:color="auto"/>
        <w:bottom w:val="none" w:sz="0" w:space="0" w:color="auto"/>
        <w:right w:val="none" w:sz="0" w:space="0" w:color="auto"/>
      </w:divBdr>
    </w:div>
    <w:div w:id="1844977070">
      <w:bodyDiv w:val="1"/>
      <w:marLeft w:val="0"/>
      <w:marRight w:val="0"/>
      <w:marTop w:val="0"/>
      <w:marBottom w:val="0"/>
      <w:divBdr>
        <w:top w:val="none" w:sz="0" w:space="0" w:color="auto"/>
        <w:left w:val="none" w:sz="0" w:space="0" w:color="auto"/>
        <w:bottom w:val="none" w:sz="0" w:space="0" w:color="auto"/>
        <w:right w:val="none" w:sz="0" w:space="0" w:color="auto"/>
      </w:divBdr>
    </w:div>
    <w:div w:id="1859275179">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956137817">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76711862">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03193878">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35111323">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72077208">
      <w:bodyDiv w:val="1"/>
      <w:marLeft w:val="0"/>
      <w:marRight w:val="0"/>
      <w:marTop w:val="0"/>
      <w:marBottom w:val="0"/>
      <w:divBdr>
        <w:top w:val="none" w:sz="0" w:space="0" w:color="auto"/>
        <w:left w:val="none" w:sz="0" w:space="0" w:color="auto"/>
        <w:bottom w:val="none" w:sz="0" w:space="0" w:color="auto"/>
        <w:right w:val="none" w:sz="0" w:space="0" w:color="auto"/>
      </w:divBdr>
    </w:div>
    <w:div w:id="2088458786">
      <w:bodyDiv w:val="1"/>
      <w:marLeft w:val="0"/>
      <w:marRight w:val="0"/>
      <w:marTop w:val="0"/>
      <w:marBottom w:val="0"/>
      <w:divBdr>
        <w:top w:val="none" w:sz="0" w:space="0" w:color="auto"/>
        <w:left w:val="none" w:sz="0" w:space="0" w:color="auto"/>
        <w:bottom w:val="none" w:sz="0" w:space="0" w:color="auto"/>
        <w:right w:val="none" w:sz="0" w:space="0" w:color="auto"/>
      </w:divBdr>
    </w:div>
    <w:div w:id="2089424037">
      <w:bodyDiv w:val="1"/>
      <w:marLeft w:val="0"/>
      <w:marRight w:val="0"/>
      <w:marTop w:val="0"/>
      <w:marBottom w:val="0"/>
      <w:divBdr>
        <w:top w:val="none" w:sz="0" w:space="0" w:color="auto"/>
        <w:left w:val="none" w:sz="0" w:space="0" w:color="auto"/>
        <w:bottom w:val="none" w:sz="0" w:space="0" w:color="auto"/>
        <w:right w:val="none" w:sz="0" w:space="0" w:color="auto"/>
      </w:divBdr>
    </w:div>
    <w:div w:id="2097553606">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9445938">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24594616128060107"/>
          <c:y val="0.9189908081744923"/>
        </c:manualLayout>
      </c:layout>
    </c:title>
    <c:view3D>
      <c:perspective val="0"/>
    </c:view3D>
    <c:plotArea>
      <c:layout>
        <c:manualLayout>
          <c:layoutTarget val="inner"/>
          <c:xMode val="edge"/>
          <c:yMode val="edge"/>
          <c:x val="0.15402292181226795"/>
          <c:y val="0.3204016799028287"/>
          <c:w val="0.70103212406374849"/>
          <c:h val="0.3748551786179094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0.15650017147192194"/>
                  <c:y val="-0.18603310476248403"/>
                </c:manualLayout>
              </c:layout>
              <c:dLblPos val="bestFit"/>
              <c:showCatName val="1"/>
              <c:showPercent val="1"/>
            </c:dLbl>
            <c:dLbl>
              <c:idx val="1"/>
              <c:layout>
                <c:manualLayout>
                  <c:x val="4.4353918570096122E-2"/>
                  <c:y val="9.7079817214083305E-2"/>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СВОДНЫЙ'!$A$166:$A$167</c:f>
              <c:strCache>
                <c:ptCount val="2"/>
                <c:pt idx="0">
                  <c:v>продажа</c:v>
                </c:pt>
                <c:pt idx="1">
                  <c:v>аренда</c:v>
                </c:pt>
              </c:strCache>
            </c:strRef>
          </c:cat>
          <c:val>
            <c:numRef>
              <c:f>'Анализ рынка СВОДНЫЙ'!$DT$166:$DT$167</c:f>
              <c:numCache>
                <c:formatCode>#,##0</c:formatCode>
                <c:ptCount val="2"/>
                <c:pt idx="0">
                  <c:v>51</c:v>
                </c:pt>
                <c:pt idx="1">
                  <c:v>55</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50"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2734121797529263"/>
          <c:y val="0.92266666666666652"/>
        </c:manualLayout>
      </c:layout>
    </c:title>
    <c:view3D>
      <c:perspective val="0"/>
    </c:view3D>
    <c:plotArea>
      <c:layout>
        <c:manualLayout>
          <c:layoutTarget val="inner"/>
          <c:xMode val="edge"/>
          <c:yMode val="edge"/>
          <c:x val="0.12727310390951477"/>
          <c:y val="0.30800060156367948"/>
          <c:w val="0.74848706346787264"/>
          <c:h val="0.39200076562650077"/>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3.3314161611240838E-2"/>
                  <c:y val="-0.15511300609114193"/>
                </c:manualLayout>
              </c:layout>
              <c:dLblPos val="bestFit"/>
              <c:showCatName val="1"/>
              <c:showPercent val="1"/>
            </c:dLbl>
            <c:dLbl>
              <c:idx val="1"/>
              <c:layout>
                <c:manualLayout>
                  <c:x val="-1.067875606458284E-2"/>
                  <c:y val="4.0689553805774277E-2"/>
                </c:manualLayout>
              </c:layout>
              <c:dLblPos val="bestFit"/>
              <c:showCatName val="1"/>
              <c:showPercent val="1"/>
            </c:dLbl>
            <c:dLbl>
              <c:idx val="2"/>
              <c:layout>
                <c:manualLayout>
                  <c:x val="2.0747022006864589E-2"/>
                  <c:y val="-5.5047979002624703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СВОДНЫЙ'!$A$113:$A$116</c:f>
              <c:strCache>
                <c:ptCount val="4"/>
                <c:pt idx="0">
                  <c:v>Юго-запад</c:v>
                </c:pt>
                <c:pt idx="1">
                  <c:v>Северо-запад</c:v>
                </c:pt>
                <c:pt idx="2">
                  <c:v>Центр</c:v>
                </c:pt>
                <c:pt idx="3">
                  <c:v>Другие</c:v>
                </c:pt>
              </c:strCache>
            </c:strRef>
          </c:cat>
          <c:val>
            <c:numRef>
              <c:f>'Анализ рынка СВОДНЫЙ'!$DT$113:$DT$116</c:f>
              <c:numCache>
                <c:formatCode>#,##0</c:formatCode>
                <c:ptCount val="4"/>
                <c:pt idx="0">
                  <c:v>27</c:v>
                </c:pt>
                <c:pt idx="1">
                  <c:v>8</c:v>
                </c:pt>
                <c:pt idx="2">
                  <c:v>18</c:v>
                </c:pt>
                <c:pt idx="3">
                  <c:v>2</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©2020ООО "Центр ИЛЕКТА" </a:t>
            </a:r>
          </a:p>
        </c:rich>
      </c:tx>
      <c:layout>
        <c:manualLayout>
          <c:xMode val="edge"/>
          <c:yMode val="edge"/>
          <c:x val="0.51876171275691996"/>
          <c:y val="0.92455764017152176"/>
        </c:manualLayout>
      </c:layout>
      <c:spPr>
        <a:noFill/>
        <a:ln w="25400">
          <a:noFill/>
        </a:ln>
      </c:spPr>
    </c:title>
    <c:view3D>
      <c:rotX val="31"/>
      <c:hPercent val="69"/>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6.0000000000000032E-2"/>
          <c:y val="1.6460971502746845E-2"/>
          <c:w val="0.9285714285714286"/>
          <c:h val="0.84623267770541033"/>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5.2082060204324113E-2"/>
                  <c:y val="-4.8855121651164866E-2"/>
                </c:manualLayout>
              </c:layout>
              <c:showVal val="1"/>
            </c:dLbl>
            <c:dLbl>
              <c:idx val="1"/>
              <c:layout>
                <c:manualLayout>
                  <c:x val="4.3001337234799764E-2"/>
                  <c:y val="-5.3795043647692338E-2"/>
                </c:manualLayout>
              </c:layout>
              <c:showVal val="1"/>
            </c:dLbl>
            <c:dLbl>
              <c:idx val="2"/>
              <c:layout>
                <c:manualLayout>
                  <c:x val="5.4852507041367196E-2"/>
                  <c:y val="-2.8770004056905666E-2"/>
                </c:manualLayout>
              </c:layout>
              <c:showVal val="1"/>
            </c:dLbl>
            <c:dLbl>
              <c:idx val="3"/>
              <c:layout>
                <c:manualLayout>
                  <c:x val="5.2418262121985734E-2"/>
                  <c:y val="-6.1310447113349133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СВОДНЫЙ'!$A$50:$A$53</c:f>
              <c:strCache>
                <c:ptCount val="4"/>
                <c:pt idx="0">
                  <c:v>Юго-запад</c:v>
                </c:pt>
                <c:pt idx="1">
                  <c:v>Северо-запад</c:v>
                </c:pt>
                <c:pt idx="2">
                  <c:v>Центр</c:v>
                </c:pt>
                <c:pt idx="3">
                  <c:v>Другие</c:v>
                </c:pt>
              </c:strCache>
            </c:strRef>
          </c:cat>
          <c:val>
            <c:numRef>
              <c:f>'Анализ рынка СВОДНЫЙ'!$DT$50:$DT$53</c:f>
              <c:numCache>
                <c:formatCode>#,##0</c:formatCode>
                <c:ptCount val="4"/>
                <c:pt idx="0">
                  <c:v>369</c:v>
                </c:pt>
                <c:pt idx="1">
                  <c:v>317</c:v>
                </c:pt>
                <c:pt idx="2">
                  <c:v>520</c:v>
                </c:pt>
                <c:pt idx="3">
                  <c:v>323</c:v>
                </c:pt>
              </c:numCache>
            </c:numRef>
          </c:val>
        </c:ser>
        <c:dLbls>
          <c:showVal val="1"/>
        </c:dLbls>
        <c:shape val="box"/>
        <c:axId val="162948608"/>
        <c:axId val="162950144"/>
        <c:axId val="0"/>
      </c:bar3DChart>
      <c:catAx>
        <c:axId val="162948608"/>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62950144"/>
        <c:crosses val="autoZero"/>
        <c:auto val="1"/>
        <c:lblAlgn val="ctr"/>
        <c:lblOffset val="100"/>
        <c:tickLblSkip val="1"/>
        <c:tickMarkSkip val="1"/>
      </c:catAx>
      <c:valAx>
        <c:axId val="16295014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162948608"/>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400"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5239080459770671"/>
          <c:y val="0.61995753715499446"/>
        </c:manualLayout>
      </c:layout>
    </c:title>
    <c:plotArea>
      <c:layout>
        <c:manualLayout>
          <c:layoutTarget val="inner"/>
          <c:xMode val="edge"/>
          <c:yMode val="edge"/>
          <c:x val="8.4364014842972221E-2"/>
          <c:y val="4.8832271762208113E-2"/>
          <c:w val="0.86478541044439461"/>
          <c:h val="0.69411170737415784"/>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Pt>
            <c:idx val="3"/>
            <c:marker>
              <c:spPr>
                <a:solidFill>
                  <a:srgbClr val="000080"/>
                </a:solidFill>
                <a:ln>
                  <a:solidFill>
                    <a:srgbClr val="000080"/>
                  </a:solidFill>
                  <a:prstDash val="solid"/>
                </a:ln>
              </c:spPr>
            </c:marker>
          </c:dPt>
          <c:dLbls>
            <c:dLbl>
              <c:idx val="0"/>
              <c:layout>
                <c:manualLayout>
                  <c:x val="2.7586206896551741E-2"/>
                  <c:y val="8.4925690021231768E-3"/>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ГОДОВОЙ'!$B$38:$L$38</c:f>
              <c:numCache>
                <c:formatCode>#,##0</c:formatCode>
                <c:ptCount val="11"/>
                <c:pt idx="0">
                  <c:v>420.81640796256664</c:v>
                </c:pt>
                <c:pt idx="1">
                  <c:v>391.16666666666697</c:v>
                </c:pt>
                <c:pt idx="2">
                  <c:v>405.58333333333331</c:v>
                </c:pt>
                <c:pt idx="3">
                  <c:v>420.5</c:v>
                </c:pt>
                <c:pt idx="4">
                  <c:v>473.58333333333331</c:v>
                </c:pt>
                <c:pt idx="5">
                  <c:v>437.66666666666697</c:v>
                </c:pt>
                <c:pt idx="6">
                  <c:v>417.28683333333356</c:v>
                </c:pt>
                <c:pt idx="7">
                  <c:v>384.85714285714283</c:v>
                </c:pt>
                <c:pt idx="8">
                  <c:v>365</c:v>
                </c:pt>
                <c:pt idx="9">
                  <c:v>385.25</c:v>
                </c:pt>
                <c:pt idx="10">
                  <c:v>397.66666666666697</c:v>
                </c:pt>
              </c:numCache>
            </c:numRef>
          </c:val>
          <c:smooth val="1"/>
        </c:ser>
        <c:dLbls>
          <c:showVal val="1"/>
        </c:dLbls>
        <c:marker val="1"/>
        <c:axId val="163253248"/>
        <c:axId val="163259136"/>
      </c:lineChart>
      <c:catAx>
        <c:axId val="1632532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63259136"/>
        <c:crosses val="autoZero"/>
        <c:lblAlgn val="ctr"/>
        <c:lblOffset val="100"/>
        <c:tickLblSkip val="1"/>
        <c:tickMarkSkip val="1"/>
      </c:catAx>
      <c:valAx>
        <c:axId val="163259136"/>
        <c:scaling>
          <c:orientation val="minMax"/>
          <c:max val="700"/>
          <c:min val="100"/>
        </c:scaling>
        <c:axPos val="l"/>
        <c:majorGridlines>
          <c:spPr>
            <a:ln w="3175">
              <a:solidFill>
                <a:srgbClr val="000000">
                  <a:alpha val="28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63253248"/>
        <c:crosses val="autoZero"/>
        <c:crossBetween val="midCat"/>
        <c:majorUnit val="15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9439696815149288"/>
          <c:y val="0.64135021097046463"/>
        </c:manualLayout>
      </c:layout>
    </c:title>
    <c:plotArea>
      <c:layout>
        <c:manualLayout>
          <c:layoutTarget val="inner"/>
          <c:xMode val="edge"/>
          <c:yMode val="edge"/>
          <c:x val="9.6026006227894728E-2"/>
          <c:y val="4.852320675105485E-2"/>
          <c:w val="0.85738105011755061"/>
          <c:h val="0.72769327884647894"/>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595576619273626E-2"/>
                  <c:y val="8.4388185654008432E-3"/>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ГОДОВОЙ'!$B$39:$L$39</c:f>
              <c:numCache>
                <c:formatCode>0%</c:formatCode>
                <c:ptCount val="11"/>
                <c:pt idx="0">
                  <c:v>1</c:v>
                </c:pt>
                <c:pt idx="1">
                  <c:v>0.92954233548199128</c:v>
                </c:pt>
                <c:pt idx="2">
                  <c:v>0.96380113906920561</c:v>
                </c:pt>
                <c:pt idx="3">
                  <c:v>0.99924810925482055</c:v>
                </c:pt>
                <c:pt idx="4">
                  <c:v>1.1253917964516726</c:v>
                </c:pt>
                <c:pt idx="5">
                  <c:v>1.0400418291332389</c:v>
                </c:pt>
                <c:pt idx="6">
                  <c:v>0.99161255463796538</c:v>
                </c:pt>
                <c:pt idx="7">
                  <c:v>0.91454880459741361</c:v>
                </c:pt>
                <c:pt idx="8">
                  <c:v>0.86736161683236512</c:v>
                </c:pt>
                <c:pt idx="9">
                  <c:v>0.91548236406758488</c:v>
                </c:pt>
                <c:pt idx="10">
                  <c:v>0.94498850126119782</c:v>
                </c:pt>
              </c:numCache>
            </c:numRef>
          </c:val>
          <c:smooth val="1"/>
        </c:ser>
        <c:dLbls>
          <c:showVal val="1"/>
        </c:dLbls>
        <c:marker val="1"/>
        <c:axId val="163303808"/>
        <c:axId val="163305344"/>
      </c:lineChart>
      <c:catAx>
        <c:axId val="1633038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63305344"/>
        <c:crosses val="autoZero"/>
        <c:lblAlgn val="ctr"/>
        <c:lblOffset val="100"/>
        <c:tickLblSkip val="1"/>
        <c:tickMarkSkip val="1"/>
      </c:catAx>
      <c:valAx>
        <c:axId val="163305344"/>
        <c:scaling>
          <c:orientation val="minMax"/>
          <c:max val="1.5"/>
          <c:min val="0.2"/>
        </c:scaling>
        <c:axPos val="l"/>
        <c:majorGridlines>
          <c:spPr>
            <a:ln w="3175">
              <a:solidFill>
                <a:srgbClr val="000000">
                  <a:alpha val="27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63303808"/>
        <c:crosses val="autoZero"/>
        <c:crossBetween val="midCat"/>
        <c:majorUnit val="0.3000000000000003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5987700532987964"/>
          <c:y val="0.7349750500839165"/>
        </c:manualLayout>
      </c:layout>
    </c:title>
    <c:plotArea>
      <c:layout>
        <c:manualLayout>
          <c:layoutTarget val="inner"/>
          <c:xMode val="edge"/>
          <c:yMode val="edge"/>
          <c:x val="7.2073822002533594E-2"/>
          <c:y val="3.6033928653207439E-2"/>
          <c:w val="0.85287356321839758"/>
          <c:h val="0.78921161825726138"/>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Pt>
            <c:idx val="3"/>
            <c:marker>
              <c:spPr>
                <a:solidFill>
                  <a:srgbClr val="000080"/>
                </a:solidFill>
                <a:ln>
                  <a:solidFill>
                    <a:srgbClr val="000080"/>
                  </a:solidFill>
                  <a:prstDash val="solid"/>
                </a:ln>
              </c:spPr>
            </c:marker>
          </c:dPt>
          <c:dLbls>
            <c:dLbl>
              <c:idx val="0"/>
              <c:layout>
                <c:manualLayout>
                  <c:x val="-1.3751548383184781E-2"/>
                  <c:y val="-5.0519597913332333E-2"/>
                </c:manualLayout>
              </c:layout>
              <c:dLblPos val="r"/>
              <c:showVal val="1"/>
            </c:dLbl>
            <c:dLbl>
              <c:idx val="1"/>
              <c:layout>
                <c:manualLayout>
                  <c:x val="-2.6175626199689436E-2"/>
                  <c:y val="-7.8327349988053629E-2"/>
                </c:manualLayout>
              </c:layout>
              <c:dLblPos val="r"/>
              <c:showVal val="1"/>
            </c:dLbl>
            <c:dLbl>
              <c:idx val="2"/>
              <c:layout>
                <c:manualLayout>
                  <c:x val="-3.9733332129593422E-2"/>
                  <c:y val="-7.1624755686716696E-2"/>
                </c:manualLayout>
              </c:layout>
              <c:tx>
                <c:rich>
                  <a:bodyPr/>
                  <a:lstStyle/>
                  <a:p>
                    <a:r>
                      <a:rPr lang="ru-RU"/>
                      <a:t>378</a:t>
                    </a:r>
                  </a:p>
                </c:rich>
              </c:tx>
              <c:dLblPos val="r"/>
            </c:dLbl>
            <c:dLbl>
              <c:idx val="3"/>
              <c:layout>
                <c:manualLayout>
                  <c:x val="-3.7827891963365612E-2"/>
                  <c:y val="-6.5578450730644111E-2"/>
                </c:manualLayout>
              </c:layout>
              <c:dLblPos val="r"/>
              <c:showVal val="1"/>
            </c:dLbl>
            <c:dLbl>
              <c:idx val="4"/>
              <c:layout>
                <c:manualLayout>
                  <c:x val="-4.8968510148921951E-2"/>
                  <c:y val="-7.5360991780280592E-2"/>
                </c:manualLayout>
              </c:layout>
              <c:dLblPos val="r"/>
              <c:showVal val="1"/>
            </c:dLbl>
            <c:dLbl>
              <c:idx val="5"/>
              <c:layout>
                <c:manualLayout>
                  <c:x val="-3.3374433687269611E-2"/>
                  <c:y val="-5.663569603134181E-2"/>
                </c:manualLayout>
              </c:layout>
              <c:dLblPos val="r"/>
              <c:showVal val="1"/>
            </c:dLbl>
            <c:dLbl>
              <c:idx val="6"/>
              <c:layout>
                <c:manualLayout>
                  <c:x val="-3.9267344057240396E-2"/>
                  <c:y val="-5.6486860304287692E-2"/>
                </c:manualLayout>
              </c:layout>
              <c:dLblPos val="r"/>
              <c:showVal val="1"/>
            </c:dLbl>
            <c:dLbl>
              <c:idx val="7"/>
              <c:layout>
                <c:manualLayout>
                  <c:x val="-3.1351749348163212E-2"/>
                  <c:y val="-7.257991091362542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0439903970680273"/>
                  <c:y val="-0.2128979370039517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444318810141504"/>
                  <c:y val="-6.791168782328041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2013062389691258"/>
                  <c:y val="-7.700550174086566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3212191648566907"/>
                  <c:y val="-0.11127267564937664"/>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2321091370900478"/>
                  <c:y val="-0.1126213699147043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850254696767589"/>
                  <c:y val="-0.1588178326358885"/>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СВОДНЫЙ'!$DA$49:$DT$49</c:f>
              <c:strCache>
                <c:ptCount val="6"/>
                <c:pt idx="0">
                  <c:v>сентябрь 19</c:v>
                </c:pt>
                <c:pt idx="1">
                  <c:v>октябрь 19</c:v>
                </c:pt>
                <c:pt idx="2">
                  <c:v>ноябрь 19</c:v>
                </c:pt>
                <c:pt idx="3">
                  <c:v>декабрь 19</c:v>
                </c:pt>
                <c:pt idx="4">
                  <c:v>январь 20</c:v>
                </c:pt>
                <c:pt idx="5">
                  <c:v>февраль 20</c:v>
                </c:pt>
              </c:strCache>
            </c:strRef>
          </c:cat>
          <c:val>
            <c:numRef>
              <c:f>'Анализ рынка СВОДНЫЙ'!$Y$54:$DT$54</c:f>
              <c:numCache>
                <c:formatCode>#,##0</c:formatCode>
                <c:ptCount val="6"/>
                <c:pt idx="0">
                  <c:v>378</c:v>
                </c:pt>
                <c:pt idx="1">
                  <c:v>392</c:v>
                </c:pt>
                <c:pt idx="2">
                  <c:v>398</c:v>
                </c:pt>
                <c:pt idx="3">
                  <c:v>404</c:v>
                </c:pt>
                <c:pt idx="4">
                  <c:v>402</c:v>
                </c:pt>
                <c:pt idx="5">
                  <c:v>409</c:v>
                </c:pt>
              </c:numCache>
            </c:numRef>
          </c:val>
          <c:smooth val="1"/>
        </c:ser>
        <c:dLbls>
          <c:showVal val="1"/>
        </c:dLbls>
        <c:marker val="1"/>
        <c:axId val="162988800"/>
        <c:axId val="162990336"/>
      </c:lineChart>
      <c:catAx>
        <c:axId val="162988800"/>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62990336"/>
        <c:crosses val="autoZero"/>
        <c:lblAlgn val="ctr"/>
        <c:lblOffset val="100"/>
        <c:tickLblSkip val="1"/>
        <c:tickMarkSkip val="1"/>
      </c:catAx>
      <c:valAx>
        <c:axId val="162990336"/>
        <c:scaling>
          <c:orientation val="minMax"/>
          <c:max val="700"/>
          <c:min val="10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62988800"/>
        <c:crosses val="autoZero"/>
        <c:crossBetween val="midCat"/>
        <c:majorUnit val="15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5482093663913119"/>
        </c:manualLayout>
      </c:layout>
    </c:title>
    <c:plotArea>
      <c:layout>
        <c:manualLayout>
          <c:layoutTarget val="inner"/>
          <c:xMode val="edge"/>
          <c:yMode val="edge"/>
          <c:x val="7.5146554547980082E-2"/>
          <c:y val="3.2706665257887228E-2"/>
          <c:w val="0.85816571506760708"/>
          <c:h val="0.80790655300319414"/>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2.0826944329327256E-2"/>
                  <c:y val="-5.1548556430446195E-2"/>
                </c:manualLayout>
              </c:layout>
              <c:dLblPos val="r"/>
              <c:showVal val="1"/>
            </c:dLbl>
            <c:dLbl>
              <c:idx val="1"/>
              <c:layout>
                <c:manualLayout>
                  <c:x val="-3.3353647163830782E-2"/>
                  <c:y val="-7.3836496399824994E-2"/>
                </c:manualLayout>
              </c:layout>
              <c:dLblPos val="r"/>
              <c:showVal val="1"/>
            </c:dLbl>
            <c:dLbl>
              <c:idx val="2"/>
              <c:layout>
                <c:manualLayout>
                  <c:x val="-3.0465723571542005E-2"/>
                  <c:y val="-6.6872002116191598E-2"/>
                </c:manualLayout>
              </c:layout>
              <c:dLblPos val="r"/>
              <c:showVal val="1"/>
            </c:dLbl>
            <c:dLbl>
              <c:idx val="3"/>
              <c:layout>
                <c:manualLayout>
                  <c:x val="-5.0164077908822588E-2"/>
                  <c:y val="-7.4914138305630734E-2"/>
                </c:manualLayout>
              </c:layout>
              <c:dLblPos val="r"/>
              <c:showVal val="1"/>
            </c:dLbl>
            <c:dLbl>
              <c:idx val="4"/>
              <c:layout>
                <c:manualLayout>
                  <c:x val="-4.7238920952877107E-2"/>
                  <c:y val="-6.4845288237718832E-2"/>
                </c:manualLayout>
              </c:layout>
              <c:dLblPos val="r"/>
              <c:showVal val="1"/>
            </c:dLbl>
            <c:dLbl>
              <c:idx val="5"/>
              <c:layout>
                <c:manualLayout>
                  <c:x val="-3.2780943500483946E-2"/>
                  <c:y val="-6.0923190386325703E-2"/>
                </c:manualLayout>
              </c:layout>
              <c:dLblPos val="r"/>
              <c:showVal val="1"/>
            </c:dLbl>
            <c:dLbl>
              <c:idx val="6"/>
              <c:layout>
                <c:manualLayout>
                  <c:x val="-4.2493783671777884E-2"/>
                  <c:y val="-7.044836337606554E-2"/>
                </c:manualLayout>
              </c:layout>
              <c:dLblPos val="r"/>
              <c:showVal val="1"/>
            </c:dLbl>
            <c:dLbl>
              <c:idx val="7"/>
              <c:layout>
                <c:manualLayout>
                  <c:x val="-1.3157894736842111E-2"/>
                  <c:y val="-7.3876488579423472E-2"/>
                </c:manualLayout>
              </c:layout>
              <c:dLblPos val="r"/>
              <c:showVal val="1"/>
            </c:dLbl>
            <c:dLbl>
              <c:idx val="8"/>
              <c:layout>
                <c:manualLayout>
                  <c:x val="-6.0274899848045432E-2"/>
                  <c:y val="6.7779874623110178E-2"/>
                </c:manualLayout>
              </c:layout>
              <c:dLblPos val="r"/>
              <c:showVal val="1"/>
            </c:dLbl>
            <c:dLbl>
              <c:idx val="9"/>
              <c:layout>
                <c:manualLayout>
                  <c:x val="-7.8246304738223499E-2"/>
                  <c:y val="0.20853690809309994"/>
                </c:manualLayout>
              </c:layout>
              <c:dLblPos val="r"/>
              <c:showVal val="1"/>
            </c:dLbl>
            <c:dLbl>
              <c:idx val="10"/>
              <c:layout>
                <c:manualLayout>
                  <c:x val="-7.9770341207349021E-2"/>
                  <c:y val="0.26287412420555206"/>
                </c:manualLayout>
              </c:layout>
              <c:dLblPos val="r"/>
              <c:showVal val="1"/>
            </c:dLbl>
            <c:dLbl>
              <c:idx val="11"/>
              <c:layout>
                <c:manualLayout>
                  <c:x val="-9.1162798729106223E-2"/>
                  <c:y val="0.24094401422962641"/>
                </c:manualLayout>
              </c:layout>
              <c:dLblPos val="r"/>
              <c:showVal val="1"/>
            </c:dLbl>
            <c:dLbl>
              <c:idx val="12"/>
              <c:layout>
                <c:manualLayout>
                  <c:x val="-9.1590343970163496E-2"/>
                  <c:y val="0.20886184681460271"/>
                </c:manualLayout>
              </c:layout>
              <c:dLblPos val="r"/>
              <c:showVal val="1"/>
            </c:dLbl>
            <c:dLbl>
              <c:idx val="13"/>
              <c:layout>
                <c:manualLayout>
                  <c:x val="-7.9956313026661133E-2"/>
                  <c:y val="8.5252380642502346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СВОДНЫЙ'!$X$3:$DT$3</c:f>
              <c:strCache>
                <c:ptCount val="6"/>
                <c:pt idx="0">
                  <c:v>сентябрь 19</c:v>
                </c:pt>
                <c:pt idx="1">
                  <c:v>октябрь 19</c:v>
                </c:pt>
                <c:pt idx="2">
                  <c:v>ноябрь 19</c:v>
                </c:pt>
                <c:pt idx="3">
                  <c:v>декабрь 19</c:v>
                </c:pt>
                <c:pt idx="4">
                  <c:v>январь 20</c:v>
                </c:pt>
                <c:pt idx="5">
                  <c:v>февраль 20</c:v>
                </c:pt>
              </c:strCache>
            </c:strRef>
          </c:cat>
          <c:val>
            <c:numRef>
              <c:f>'Анализ рынка СВОДНЫЙ'!$X$55:$DT$55</c:f>
              <c:numCache>
                <c:formatCode>0%</c:formatCode>
                <c:ptCount val="6"/>
                <c:pt idx="0">
                  <c:v>0.8982539483907781</c:v>
                </c:pt>
                <c:pt idx="1">
                  <c:v>0.93152261314599205</c:v>
                </c:pt>
                <c:pt idx="2">
                  <c:v>0.94578061232679833</c:v>
                </c:pt>
                <c:pt idx="3">
                  <c:v>0.96003861150760417</c:v>
                </c:pt>
                <c:pt idx="4">
                  <c:v>0.95528594511400211</c:v>
                </c:pt>
                <c:pt idx="5">
                  <c:v>0.97192027749160914</c:v>
                </c:pt>
              </c:numCache>
            </c:numRef>
          </c:val>
          <c:smooth val="1"/>
        </c:ser>
        <c:dLbls>
          <c:showVal val="1"/>
        </c:dLbls>
        <c:marker val="1"/>
        <c:axId val="163035008"/>
        <c:axId val="163036544"/>
      </c:lineChart>
      <c:catAx>
        <c:axId val="163035008"/>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63036544"/>
        <c:crosses val="autoZero"/>
        <c:lblAlgn val="ctr"/>
        <c:lblOffset val="100"/>
        <c:tickLblSkip val="1"/>
        <c:tickMarkSkip val="1"/>
      </c:catAx>
      <c:valAx>
        <c:axId val="163036544"/>
        <c:scaling>
          <c:orientation val="minMax"/>
          <c:max val="1.5"/>
          <c:min val="0.2"/>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63035008"/>
        <c:crosses val="autoZero"/>
        <c:crossBetween val="midCat"/>
        <c:majorUnit val="0.30000000000000032"/>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8161"/>
        </c:manualLayout>
      </c:layout>
    </c:title>
    <c:view3D>
      <c:perspective val="0"/>
    </c:view3D>
    <c:plotArea>
      <c:layout>
        <c:manualLayout>
          <c:layoutTarget val="inner"/>
          <c:xMode val="edge"/>
          <c:yMode val="edge"/>
          <c:x val="0.16918453960615837"/>
          <c:y val="0.35317597181909288"/>
          <c:w val="0.67069585343872218"/>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216E-2"/>
                </c:manualLayout>
              </c:layout>
              <c:dLblPos val="bestFit"/>
              <c:showCatName val="1"/>
              <c:showPercent val="1"/>
            </c:dLbl>
            <c:dLbl>
              <c:idx val="1"/>
              <c:layout>
                <c:manualLayout>
                  <c:x val="2.2235092514262544E-2"/>
                  <c:y val="8.4998449996900746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СВОДНЫЙ'!$DT$126:$DT$128</c:f>
              <c:numCache>
                <c:formatCode>#,##0</c:formatCode>
                <c:ptCount val="3"/>
                <c:pt idx="0">
                  <c:v>50</c:v>
                </c:pt>
                <c:pt idx="1">
                  <c:v>51</c:v>
                </c:pt>
                <c:pt idx="2">
                  <c:v>18</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2497903529694065"/>
          <c:y val="0.9156626506024097"/>
        </c:manualLayout>
      </c:layout>
    </c:title>
    <c:view3D>
      <c:perspective val="0"/>
    </c:view3D>
    <c:plotArea>
      <c:layout>
        <c:manualLayout>
          <c:layoutTarget val="inner"/>
          <c:xMode val="edge"/>
          <c:yMode val="edge"/>
          <c:x val="0.11550151975683892"/>
          <c:y val="0.30923816060398085"/>
          <c:w val="0.77203647416414045"/>
          <c:h val="0.40562408079223738"/>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2.839481164439497E-2"/>
                  <c:y val="-0.23300256142680961"/>
                </c:manualLayout>
              </c:layout>
              <c:dLblPos val="bestFit"/>
              <c:showCatName val="1"/>
              <c:showPercent val="1"/>
            </c:dLbl>
            <c:dLbl>
              <c:idx val="1"/>
              <c:layout>
                <c:manualLayout>
                  <c:x val="-2.6876375756868805E-2"/>
                  <c:y val="1.7040675480406327E-2"/>
                </c:manualLayout>
              </c:layout>
              <c:dLblPos val="bestFit"/>
              <c:showCatName val="1"/>
              <c:showPercent val="1"/>
            </c:dLbl>
            <c:dLbl>
              <c:idx val="2"/>
              <c:layout>
                <c:manualLayout>
                  <c:x val="2.6856165800851681E-2"/>
                  <c:y val="-7.1475824558074871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СВОДНЫЙ'!$A$100:$A$103</c:f>
              <c:strCache>
                <c:ptCount val="4"/>
                <c:pt idx="0">
                  <c:v>Юго-запад</c:v>
                </c:pt>
                <c:pt idx="1">
                  <c:v>Северо-запад</c:v>
                </c:pt>
                <c:pt idx="2">
                  <c:v>Центр</c:v>
                </c:pt>
                <c:pt idx="3">
                  <c:v>Другие</c:v>
                </c:pt>
              </c:strCache>
            </c:strRef>
          </c:cat>
          <c:val>
            <c:numRef>
              <c:f>'Анализ рынка СВОДНЫЙ'!$DT$100:$DT$103</c:f>
              <c:numCache>
                <c:formatCode>#,##0</c:formatCode>
                <c:ptCount val="4"/>
                <c:pt idx="0">
                  <c:v>21</c:v>
                </c:pt>
                <c:pt idx="1">
                  <c:v>5</c:v>
                </c:pt>
                <c:pt idx="2">
                  <c:v>25</c:v>
                </c:pt>
                <c:pt idx="3">
                  <c:v>0</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 "Центр ИЛЕКТА" </a:t>
            </a:r>
          </a:p>
        </c:rich>
      </c:tx>
      <c:layout>
        <c:manualLayout>
          <c:xMode val="edge"/>
          <c:yMode val="edge"/>
          <c:x val="0.52944448691486379"/>
          <c:y val="0.9297520661157026"/>
        </c:manualLayout>
      </c:layout>
      <c:spPr>
        <a:noFill/>
        <a:ln w="25400">
          <a:noFill/>
        </a:ln>
      </c:spPr>
    </c:title>
    <c:view3D>
      <c:rotX val="31"/>
      <c:hPercent val="62"/>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8.9080709749657025E-2"/>
          <c:y val="1.6528925619834947E-2"/>
          <c:w val="0.93391066673027434"/>
          <c:h val="0.84559727554716813"/>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4.9301195518007969E-2"/>
                  <c:y val="-7.264500721198279E-2"/>
                </c:manualLayout>
              </c:layout>
              <c:showVal val="1"/>
            </c:dLbl>
            <c:dLbl>
              <c:idx val="1"/>
              <c:layout>
                <c:manualLayout>
                  <c:x val="3.8244232715294056E-2"/>
                  <c:y val="-6.9922289731366424E-2"/>
                </c:manualLayout>
              </c:layout>
              <c:showVal val="1"/>
            </c:dLbl>
            <c:dLbl>
              <c:idx val="2"/>
              <c:layout>
                <c:manualLayout>
                  <c:x val="3.3933661968521191E-2"/>
                  <c:y val="-2.8514076183602959E-2"/>
                </c:manualLayout>
              </c:layout>
              <c:showVal val="1"/>
            </c:dLbl>
            <c:dLbl>
              <c:idx val="3"/>
              <c:layout>
                <c:manualLayout>
                  <c:x val="6.2107447625818532E-2"/>
                  <c:y val="-5.6862403461280339E-2"/>
                </c:manualLayout>
              </c:layout>
              <c:showVal val="1"/>
            </c:dLbl>
            <c:spPr>
              <a:noFill/>
              <a:ln w="25400">
                <a:noFill/>
              </a:ln>
            </c:spPr>
            <c:txPr>
              <a:bodyPr/>
              <a:lstStyle/>
              <a:p>
                <a:pPr>
                  <a:defRPr sz="975"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СВОДНЫЙ'!$A$15:$A$18</c:f>
              <c:strCache>
                <c:ptCount val="4"/>
                <c:pt idx="0">
                  <c:v>Юго-запад</c:v>
                </c:pt>
                <c:pt idx="1">
                  <c:v>Северо-запад</c:v>
                </c:pt>
                <c:pt idx="2">
                  <c:v>Центр</c:v>
                </c:pt>
                <c:pt idx="3">
                  <c:v>Другие</c:v>
                </c:pt>
              </c:strCache>
            </c:strRef>
          </c:cat>
          <c:val>
            <c:numRef>
              <c:f>'Анализ рынка СВОДНЫЙ'!$DT$15:$DT$18</c:f>
              <c:numCache>
                <c:formatCode>#,##0</c:formatCode>
                <c:ptCount val="4"/>
                <c:pt idx="0">
                  <c:v>37773</c:v>
                </c:pt>
                <c:pt idx="1">
                  <c:v>26671</c:v>
                </c:pt>
                <c:pt idx="2">
                  <c:v>44760</c:v>
                </c:pt>
                <c:pt idx="3">
                  <c:v>0</c:v>
                </c:pt>
              </c:numCache>
            </c:numRef>
          </c:val>
        </c:ser>
        <c:dLbls>
          <c:showVal val="1"/>
        </c:dLbls>
        <c:shape val="box"/>
        <c:axId val="168603648"/>
        <c:axId val="168605184"/>
        <c:axId val="0"/>
      </c:bar3DChart>
      <c:catAx>
        <c:axId val="168603648"/>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68605184"/>
        <c:crosses val="autoZero"/>
        <c:auto val="1"/>
        <c:lblAlgn val="ctr"/>
        <c:lblOffset val="100"/>
        <c:tickLblSkip val="1"/>
        <c:tickMarkSkip val="1"/>
      </c:catAx>
      <c:valAx>
        <c:axId val="16860518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168603648"/>
        <c:crosses val="autoZero"/>
        <c:crossBetween val="between"/>
        <c:majorUnit val="10000"/>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 </a:t>
            </a:r>
          </a:p>
        </c:rich>
      </c:tx>
      <c:layout>
        <c:manualLayout>
          <c:xMode val="edge"/>
          <c:yMode val="edge"/>
          <c:x val="0.66561282932416965"/>
          <c:y val="0.59915611814345959"/>
        </c:manualLayout>
      </c:layout>
    </c:title>
    <c:plotArea>
      <c:layout>
        <c:manualLayout>
          <c:layoutTarget val="inner"/>
          <c:xMode val="edge"/>
          <c:yMode val="edge"/>
          <c:x val="0.11591831948841447"/>
          <c:y val="4.852320675105485E-2"/>
          <c:w val="0.83340585004194068"/>
          <c:h val="0.68760889066082675"/>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4.3528064146620873E-2"/>
                  <c:y val="1.6877637130801686E-2"/>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ГОДОВОЙ'!$B$10:$L$10</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ГОДОВОЙ'!$B$11:$L$11</c:f>
              <c:numCache>
                <c:formatCode>#,##0</c:formatCode>
                <c:ptCount val="11"/>
                <c:pt idx="0">
                  <c:v>40474.406196970245</c:v>
                </c:pt>
                <c:pt idx="1">
                  <c:v>38659.333333333336</c:v>
                </c:pt>
                <c:pt idx="2">
                  <c:v>40349.833333333336</c:v>
                </c:pt>
                <c:pt idx="3">
                  <c:v>38438.5</c:v>
                </c:pt>
                <c:pt idx="4">
                  <c:v>40108.333333333336</c:v>
                </c:pt>
                <c:pt idx="5">
                  <c:v>42008.25</c:v>
                </c:pt>
                <c:pt idx="6">
                  <c:v>41308.689470833298</c:v>
                </c:pt>
                <c:pt idx="7">
                  <c:v>40446.142857142906</c:v>
                </c:pt>
                <c:pt idx="8">
                  <c:v>39864</c:v>
                </c:pt>
                <c:pt idx="9">
                  <c:v>39547.124999999993</c:v>
                </c:pt>
                <c:pt idx="10">
                  <c:v>40085</c:v>
                </c:pt>
              </c:numCache>
            </c:numRef>
          </c:val>
          <c:smooth val="1"/>
        </c:ser>
        <c:dLbls>
          <c:showVal val="1"/>
        </c:dLbls>
        <c:marker val="1"/>
        <c:axId val="160244864"/>
        <c:axId val="160246400"/>
      </c:lineChart>
      <c:catAx>
        <c:axId val="1602448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60246400"/>
        <c:crosses val="autoZero"/>
        <c:lblAlgn val="ctr"/>
        <c:lblOffset val="100"/>
        <c:tickLblSkip val="1"/>
        <c:tickMarkSkip val="1"/>
      </c:catAx>
      <c:valAx>
        <c:axId val="160246400"/>
        <c:scaling>
          <c:orientation val="minMax"/>
          <c:max val="65000"/>
          <c:min val="18000"/>
        </c:scaling>
        <c:axPos val="l"/>
        <c:majorGridlines>
          <c:spPr>
            <a:ln w="3175">
              <a:solidFill>
                <a:srgbClr val="000000">
                  <a:alpha val="28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60244864"/>
        <c:crosses val="autoZero"/>
        <c:crossBetween val="midCat"/>
        <c:majorUnit val="1000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 </a:t>
            </a:r>
          </a:p>
        </c:rich>
      </c:tx>
      <c:layout>
        <c:manualLayout>
          <c:xMode val="edge"/>
          <c:yMode val="edge"/>
          <c:x val="0.68928721174004159"/>
          <c:y val="0.58974358974358976"/>
        </c:manualLayout>
      </c:layout>
    </c:title>
    <c:plotArea>
      <c:layout>
        <c:manualLayout>
          <c:layoutTarget val="inner"/>
          <c:xMode val="edge"/>
          <c:yMode val="edge"/>
          <c:x val="9.5573053368328997E-2"/>
          <c:y val="4.9145299145299144E-2"/>
          <c:w val="0.85805378101322238"/>
          <c:h val="0.70924490207955293"/>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446540880503457E-2"/>
                  <c:y val="8.547008547008567E-3"/>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ГОДОВОЙ'!$B$12:$L$12</c:f>
              <c:numCache>
                <c:formatCode>0%</c:formatCode>
                <c:ptCount val="11"/>
                <c:pt idx="0">
                  <c:v>1</c:v>
                </c:pt>
                <c:pt idx="1">
                  <c:v>0.95515504650509875</c:v>
                </c:pt>
                <c:pt idx="2">
                  <c:v>0.99692218180964265</c:v>
                </c:pt>
                <c:pt idx="3">
                  <c:v>0.94969892363429875</c:v>
                </c:pt>
                <c:pt idx="4">
                  <c:v>0.9909554481947086</c:v>
                </c:pt>
                <c:pt idx="5">
                  <c:v>1.0378966351122041</c:v>
                </c:pt>
                <c:pt idx="6">
                  <c:v>1.020612613062265</c:v>
                </c:pt>
                <c:pt idx="7">
                  <c:v>0.99930169846866079</c:v>
                </c:pt>
                <c:pt idx="8">
                  <c:v>0.98491871149388421</c:v>
                </c:pt>
                <c:pt idx="9">
                  <c:v>0.97708968990285849</c:v>
                </c:pt>
                <c:pt idx="10">
                  <c:v>0.99037895219326544</c:v>
                </c:pt>
              </c:numCache>
            </c:numRef>
          </c:val>
          <c:smooth val="1"/>
        </c:ser>
        <c:dLbls>
          <c:showVal val="1"/>
        </c:dLbls>
        <c:marker val="1"/>
        <c:axId val="160282880"/>
        <c:axId val="162869248"/>
      </c:lineChart>
      <c:catAx>
        <c:axId val="1602828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62869248"/>
        <c:crosses val="autoZero"/>
        <c:lblAlgn val="ctr"/>
        <c:lblOffset val="100"/>
        <c:tickLblSkip val="1"/>
        <c:tickMarkSkip val="1"/>
      </c:catAx>
      <c:valAx>
        <c:axId val="162869248"/>
        <c:scaling>
          <c:orientation val="minMax"/>
          <c:max val="1.3"/>
          <c:min val="0.5"/>
        </c:scaling>
        <c:axPos val="l"/>
        <c:majorGridlines>
          <c:spPr>
            <a:ln w="3175">
              <a:solidFill>
                <a:srgbClr val="000000">
                  <a:alpha val="31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60282880"/>
        <c:crosses val="autoZero"/>
        <c:crossBetween val="midCat"/>
        <c:majorUnit val="0.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5993009572904392"/>
          <c:y val="0.72331577066654562"/>
        </c:manualLayout>
      </c:layout>
    </c:title>
    <c:plotArea>
      <c:layout>
        <c:manualLayout>
          <c:layoutTarget val="inner"/>
          <c:xMode val="edge"/>
          <c:yMode val="edge"/>
          <c:x val="0.11331026528258362"/>
          <c:y val="4.1152263374485576E-2"/>
          <c:w val="0.82498851138418183"/>
          <c:h val="0.80458183467808031"/>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2.0434374511133536E-2"/>
                  <c:y val="-4.7557748227529596E-2"/>
                </c:manualLayout>
              </c:layout>
              <c:dLblPos val="r"/>
              <c:showVal val="1"/>
            </c:dLbl>
            <c:dLbl>
              <c:idx val="1"/>
              <c:layout>
                <c:manualLayout>
                  <c:x val="-4.9242495350332934E-2"/>
                  <c:y val="-5.9260082116291524E-2"/>
                </c:manualLayout>
              </c:layout>
              <c:dLblPos val="r"/>
              <c:showVal val="1"/>
            </c:dLbl>
            <c:dLbl>
              <c:idx val="2"/>
              <c:layout>
                <c:manualLayout>
                  <c:x val="-5.5423510802871924E-2"/>
                  <c:y val="-5.6820553032530703E-2"/>
                </c:manualLayout>
              </c:layout>
              <c:dLblPos val="r"/>
              <c:showVal val="1"/>
            </c:dLbl>
            <c:dLbl>
              <c:idx val="3"/>
              <c:layout>
                <c:manualLayout>
                  <c:x val="-5.939719455597952E-2"/>
                  <c:y val="-6.2139597695516434E-2"/>
                </c:manualLayout>
              </c:layout>
              <c:dLblPos val="r"/>
              <c:showVal val="1"/>
            </c:dLbl>
            <c:dLbl>
              <c:idx val="4"/>
              <c:layout>
                <c:manualLayout>
                  <c:x val="-6.9993040394949024E-2"/>
                  <c:y val="-6.1635972988085305E-2"/>
                </c:manualLayout>
              </c:layout>
              <c:dLblPos val="r"/>
              <c:showVal val="1"/>
            </c:dLbl>
            <c:dLbl>
              <c:idx val="5"/>
              <c:layout>
                <c:manualLayout>
                  <c:x val="-5.9009577445203534E-2"/>
                  <c:y val="-6.1249169579943245E-2"/>
                </c:manualLayout>
              </c:layout>
              <c:dLblPos val="r"/>
              <c:showVal val="1"/>
            </c:dLbl>
            <c:dLbl>
              <c:idx val="6"/>
              <c:layout>
                <c:manualLayout>
                  <c:x val="-5.6378995671898628E-2"/>
                  <c:y val="-5.8902865357597985E-2"/>
                </c:manualLayout>
              </c:layout>
              <c:dLblPos val="r"/>
              <c:showVal val="1"/>
            </c:dLbl>
            <c:dLbl>
              <c:idx val="7"/>
              <c:layout>
                <c:manualLayout>
                  <c:x val="-9.491578453355581E-3"/>
                  <c:y val="-6.1989305278748866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1346507598741391"/>
                  <c:y val="-0.1489829781314363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3300147038295393"/>
                  <c:y val="-9.414791823106527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4425988621030159"/>
                  <c:y val="-9.4641990125877401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558434267641773"/>
                  <c:y val="-6.627889541642216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6236135115820441"/>
                  <c:y val="-0.1424576902764063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5375202743615221"/>
                  <c:y val="-0.10702907583043469"/>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СВОДНЫЙ'!$CX$14:$DT$14</c:f>
              <c:strCache>
                <c:ptCount val="6"/>
                <c:pt idx="0">
                  <c:v>сентябрь 19</c:v>
                </c:pt>
                <c:pt idx="1">
                  <c:v>октябрь 19</c:v>
                </c:pt>
                <c:pt idx="2">
                  <c:v>ноябрь 19</c:v>
                </c:pt>
                <c:pt idx="3">
                  <c:v>декабрь 19</c:v>
                </c:pt>
                <c:pt idx="4">
                  <c:v>январь 20</c:v>
                </c:pt>
                <c:pt idx="5">
                  <c:v>февраль 20</c:v>
                </c:pt>
              </c:strCache>
            </c:strRef>
          </c:cat>
          <c:val>
            <c:numRef>
              <c:f>'Анализ рынка СВОДНЫЙ'!$CX$19:$DT$19</c:f>
              <c:numCache>
                <c:formatCode>#,##0</c:formatCode>
                <c:ptCount val="6"/>
                <c:pt idx="0">
                  <c:v>40894</c:v>
                </c:pt>
                <c:pt idx="1">
                  <c:v>40260</c:v>
                </c:pt>
                <c:pt idx="2">
                  <c:v>40468</c:v>
                </c:pt>
                <c:pt idx="3">
                  <c:v>40675</c:v>
                </c:pt>
                <c:pt idx="4">
                  <c:v>39513</c:v>
                </c:pt>
                <c:pt idx="5">
                  <c:v>40110</c:v>
                </c:pt>
              </c:numCache>
            </c:numRef>
          </c:val>
          <c:smooth val="1"/>
        </c:ser>
        <c:dLbls>
          <c:showVal val="1"/>
        </c:dLbls>
        <c:marker val="1"/>
        <c:axId val="162904320"/>
        <c:axId val="163057664"/>
      </c:lineChart>
      <c:catAx>
        <c:axId val="162904320"/>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63057664"/>
        <c:crosses val="autoZero"/>
        <c:lblAlgn val="ctr"/>
        <c:lblOffset val="100"/>
        <c:tickLblSkip val="1"/>
        <c:tickMarkSkip val="1"/>
      </c:catAx>
      <c:valAx>
        <c:axId val="163057664"/>
        <c:scaling>
          <c:orientation val="minMax"/>
          <c:max val="100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62904320"/>
        <c:crosses val="autoZero"/>
        <c:crossBetween val="midCat"/>
        <c:majorUnit val="20000"/>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213036728654876"/>
          <c:y val="0.70720546137594353"/>
        </c:manualLayout>
      </c:layout>
    </c:title>
    <c:plotArea>
      <c:layout>
        <c:manualLayout>
          <c:layoutTarget val="inner"/>
          <c:xMode val="edge"/>
          <c:yMode val="edge"/>
          <c:x val="7.8616352201257858E-2"/>
          <c:y val="3.7344398340248962E-2"/>
          <c:w val="0.85883474471351462"/>
          <c:h val="0.7905119743849445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7497836171820616E-2"/>
                  <c:y val="-5.9309805756153952E-2"/>
                </c:manualLayout>
              </c:layout>
              <c:dLblPos val="r"/>
              <c:showVal val="1"/>
            </c:dLbl>
            <c:dLbl>
              <c:idx val="1"/>
              <c:layout>
                <c:manualLayout>
                  <c:x val="-2.9609091989190001E-2"/>
                  <c:y val="-6.2571305141667297E-2"/>
                </c:manualLayout>
              </c:layout>
              <c:dLblPos val="r"/>
              <c:showVal val="1"/>
            </c:dLbl>
            <c:dLbl>
              <c:idx val="2"/>
              <c:layout>
                <c:manualLayout>
                  <c:x val="-4.444811010734951E-2"/>
                  <c:y val="-6.8859193430696714E-2"/>
                </c:manualLayout>
              </c:layout>
              <c:dLblPos val="r"/>
              <c:showVal val="1"/>
            </c:dLbl>
            <c:dLbl>
              <c:idx val="3"/>
              <c:layout>
                <c:manualLayout>
                  <c:x val="-3.0918519126988793E-2"/>
                  <c:y val="-5.8861969963444484E-2"/>
                </c:manualLayout>
              </c:layout>
              <c:dLblPos val="r"/>
              <c:showVal val="1"/>
            </c:dLbl>
            <c:dLbl>
              <c:idx val="4"/>
              <c:layout>
                <c:manualLayout>
                  <c:x val="-4.5212057167158516E-2"/>
                  <c:y val="-6.6644885156990227E-2"/>
                </c:manualLayout>
              </c:layout>
              <c:dLblPos val="r"/>
              <c:showVal val="1"/>
            </c:dLbl>
            <c:dLbl>
              <c:idx val="5"/>
              <c:layout>
                <c:manualLayout>
                  <c:x val="-4.4451203010425933E-2"/>
                  <c:y val="-5.8939458293854247E-2"/>
                </c:manualLayout>
              </c:layout>
              <c:dLblPos val="r"/>
              <c:showVal val="1"/>
            </c:dLbl>
            <c:dLbl>
              <c:idx val="6"/>
              <c:layout>
                <c:manualLayout>
                  <c:x val="-5.4675481440434014E-2"/>
                  <c:y val="-6.0516875224622013E-2"/>
                </c:manualLayout>
              </c:layout>
              <c:dLblPos val="r"/>
              <c:showVal val="1"/>
            </c:dLbl>
            <c:dLbl>
              <c:idx val="7"/>
              <c:layout>
                <c:manualLayout>
                  <c:x val="-2.8566224639268563E-2"/>
                  <c:y val="-6.5978806591084765E-2"/>
                </c:manualLayout>
              </c:layout>
              <c:dLblPos val="r"/>
              <c:showVal val="1"/>
            </c:dLbl>
            <c:dLbl>
              <c:idx val="8"/>
              <c:layout>
                <c:manualLayout>
                  <c:x val="-5.2777641747319033E-2"/>
                  <c:y val="0.10645912480148521"/>
                </c:manualLayout>
              </c:layout>
              <c:dLblPos val="r"/>
              <c:showVal val="1"/>
            </c:dLbl>
            <c:dLbl>
              <c:idx val="9"/>
              <c:layout>
                <c:manualLayout>
                  <c:x val="-7.2624800786972005E-2"/>
                  <c:y val="0.20736696207574876"/>
                </c:manualLayout>
              </c:layout>
              <c:dLblPos val="r"/>
              <c:showVal val="1"/>
            </c:dLbl>
            <c:dLbl>
              <c:idx val="10"/>
              <c:layout>
                <c:manualLayout>
                  <c:x val="-7.9378670137592325E-2"/>
                  <c:y val="0.12714540132295951"/>
                </c:manualLayout>
              </c:layout>
              <c:dLblPos val="r"/>
              <c:showVal val="1"/>
            </c:dLbl>
            <c:dLbl>
              <c:idx val="11"/>
              <c:layout>
                <c:manualLayout>
                  <c:x val="-8.7769200699339731E-2"/>
                  <c:y val="0.16164872883095605"/>
                </c:manualLayout>
              </c:layout>
              <c:dLblPos val="r"/>
              <c:showVal val="1"/>
            </c:dLbl>
            <c:dLbl>
              <c:idx val="12"/>
              <c:layout>
                <c:manualLayout>
                  <c:x val="-9.3431962575874966E-2"/>
                  <c:y val="0.12840443143068794"/>
                </c:manualLayout>
              </c:layout>
              <c:dLblPos val="r"/>
              <c:showVal val="1"/>
            </c:dLbl>
            <c:dLbl>
              <c:idx val="13"/>
              <c:layout>
                <c:manualLayout>
                  <c:x val="-8.2182386776120983E-2"/>
                  <c:y val="0.16954419134149701"/>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СВОДНЫЙ'!$Y$3:$DT$3</c:f>
              <c:strCache>
                <c:ptCount val="6"/>
                <c:pt idx="0">
                  <c:v>сентябрь 19</c:v>
                </c:pt>
                <c:pt idx="1">
                  <c:v>октябрь 19</c:v>
                </c:pt>
                <c:pt idx="2">
                  <c:v>ноябрь 19</c:v>
                </c:pt>
                <c:pt idx="3">
                  <c:v>декабрь 19</c:v>
                </c:pt>
                <c:pt idx="4">
                  <c:v>январь 20</c:v>
                </c:pt>
                <c:pt idx="5">
                  <c:v>февраль 20</c:v>
                </c:pt>
              </c:strCache>
            </c:strRef>
          </c:cat>
          <c:val>
            <c:numRef>
              <c:f>'Анализ рынка СВОДНЫЙ'!$Y$20:$DT$20</c:f>
              <c:numCache>
                <c:formatCode>0%</c:formatCode>
                <c:ptCount val="6"/>
                <c:pt idx="0">
                  <c:v>1.0103668921290105</c:v>
                </c:pt>
                <c:pt idx="1">
                  <c:v>0.99470267220408803</c:v>
                </c:pt>
                <c:pt idx="2">
                  <c:v>0.9998417222740944</c:v>
                </c:pt>
                <c:pt idx="3">
                  <c:v>1.00495606537261</c:v>
                </c:pt>
                <c:pt idx="4">
                  <c:v>0.97624656450074832</c:v>
                </c:pt>
                <c:pt idx="5">
                  <c:v>0.99099662648052589</c:v>
                </c:pt>
              </c:numCache>
            </c:numRef>
          </c:val>
          <c:smooth val="1"/>
        </c:ser>
        <c:dLbls>
          <c:showVal val="1"/>
        </c:dLbls>
        <c:marker val="1"/>
        <c:axId val="163089792"/>
        <c:axId val="163091584"/>
      </c:lineChart>
      <c:catAx>
        <c:axId val="163089792"/>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63091584"/>
        <c:crosses val="autoZero"/>
        <c:lblAlgn val="ctr"/>
        <c:lblOffset val="100"/>
        <c:tickLblSkip val="1"/>
        <c:tickMarkSkip val="1"/>
      </c:catAx>
      <c:valAx>
        <c:axId val="163091584"/>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63089792"/>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578"/>
          <c:w val="0.67272926352174511"/>
          <c:h val="0.35200068750134578"/>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388E-2"/>
                  <c:y val="-7.9008083989502001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СВОДНЫЙ'!$DT$139:$DT$141</c:f>
              <c:numCache>
                <c:formatCode>#,##0</c:formatCode>
                <c:ptCount val="3"/>
                <c:pt idx="0">
                  <c:v>50</c:v>
                </c:pt>
                <c:pt idx="1">
                  <c:v>55</c:v>
                </c:pt>
                <c:pt idx="2">
                  <c:v>22</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0.44885</cdr:x>
      <cdr:y>0.62873</cdr:y>
    </cdr:from>
    <cdr:to>
      <cdr:x>0.47639</cdr:x>
      <cdr:y>0.70112</cdr:y>
    </cdr:to>
    <cdr:sp macro="" textlink="">
      <cdr:nvSpPr>
        <cdr:cNvPr id="82945" name="Text Box 1"/>
        <cdr:cNvSpPr txBox="1">
          <a:spLocks xmlns:a="http://schemas.openxmlformats.org/drawingml/2006/main" noChangeArrowheads="1"/>
        </cdr:cNvSpPr>
      </cdr:nvSpPr>
      <cdr:spPr bwMode="auto">
        <a:xfrm xmlns:a="http://schemas.openxmlformats.org/drawingml/2006/main">
          <a:off x="2606853" y="1458407"/>
          <a:ext cx="159753" cy="16755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0.44885</cdr:x>
      <cdr:y>0.62873</cdr:y>
    </cdr:from>
    <cdr:to>
      <cdr:x>0.47639</cdr:x>
      <cdr:y>0.70112</cdr:y>
    </cdr:to>
    <cdr:sp macro="" textlink="">
      <cdr:nvSpPr>
        <cdr:cNvPr id="82945" name="Text Box 1"/>
        <cdr:cNvSpPr txBox="1">
          <a:spLocks xmlns:a="http://schemas.openxmlformats.org/drawingml/2006/main" noChangeArrowheads="1"/>
        </cdr:cNvSpPr>
      </cdr:nvSpPr>
      <cdr:spPr bwMode="auto">
        <a:xfrm xmlns:a="http://schemas.openxmlformats.org/drawingml/2006/main">
          <a:off x="2606853" y="1458407"/>
          <a:ext cx="159753" cy="16755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Airat</cp:lastModifiedBy>
  <cp:revision>2</cp:revision>
  <cp:lastPrinted>2017-03-10T10:52:00Z</cp:lastPrinted>
  <dcterms:created xsi:type="dcterms:W3CDTF">2020-03-10T08:12:00Z</dcterms:created>
  <dcterms:modified xsi:type="dcterms:W3CDTF">2020-03-10T08:12:00Z</dcterms:modified>
</cp:coreProperties>
</file>